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30A99" w14:textId="77777777" w:rsidR="00FD35E4" w:rsidRPr="00201888" w:rsidRDefault="00FD35E4" w:rsidP="00174C8C">
      <w:pPr>
        <w:spacing w:after="0" w:line="240" w:lineRule="auto"/>
        <w:ind w:right="49"/>
        <w:jc w:val="center"/>
        <w:rPr>
          <w:rFonts w:cstheme="minorHAnsi"/>
          <w:b/>
          <w:sz w:val="20"/>
          <w:szCs w:val="20"/>
          <w:lang w:val="es-ES"/>
        </w:rPr>
      </w:pPr>
      <w:r w:rsidRPr="00201888">
        <w:rPr>
          <w:rFonts w:cstheme="minorHAnsi"/>
          <w:b/>
          <w:sz w:val="20"/>
          <w:szCs w:val="20"/>
          <w:lang w:val="es-ES"/>
        </w:rPr>
        <w:t>CONSOLIDACIÓN Y RESPUESTA</w:t>
      </w:r>
    </w:p>
    <w:p w14:paraId="6DDA5676" w14:textId="77777777" w:rsidR="00C45533" w:rsidRPr="00201888" w:rsidRDefault="00C45533" w:rsidP="00174C8C">
      <w:pPr>
        <w:spacing w:after="0" w:line="240" w:lineRule="auto"/>
        <w:ind w:right="49"/>
        <w:jc w:val="center"/>
        <w:rPr>
          <w:rFonts w:cstheme="minorHAnsi"/>
          <w:b/>
          <w:sz w:val="20"/>
          <w:szCs w:val="20"/>
          <w:lang w:val="es-ES"/>
        </w:rPr>
      </w:pPr>
    </w:p>
    <w:p w14:paraId="24A1D73E" w14:textId="1C686EEE" w:rsidR="00FE0458" w:rsidRPr="00201888" w:rsidRDefault="00FD35E4" w:rsidP="00DE6636">
      <w:pPr>
        <w:spacing w:after="0" w:line="240" w:lineRule="auto"/>
        <w:ind w:right="49"/>
        <w:jc w:val="center"/>
        <w:rPr>
          <w:rFonts w:cstheme="minorHAnsi"/>
          <w:b/>
          <w:sz w:val="20"/>
          <w:szCs w:val="20"/>
          <w:lang w:val="es-ES"/>
        </w:rPr>
      </w:pPr>
      <w:r w:rsidRPr="00201888">
        <w:rPr>
          <w:rFonts w:cstheme="minorHAnsi"/>
          <w:b/>
          <w:sz w:val="20"/>
          <w:szCs w:val="20"/>
          <w:lang w:val="es-ES"/>
        </w:rPr>
        <w:t xml:space="preserve">PROCESO DE CONSULTA CIUDADANA </w:t>
      </w:r>
      <w:r w:rsidR="007C28C2" w:rsidRPr="00201888">
        <w:rPr>
          <w:rFonts w:cstheme="minorHAnsi"/>
          <w:b/>
          <w:sz w:val="20"/>
          <w:szCs w:val="20"/>
          <w:lang w:val="es-ES"/>
        </w:rPr>
        <w:t>DEL</w:t>
      </w:r>
      <w:r w:rsidR="00FE0458" w:rsidRPr="00201888">
        <w:rPr>
          <w:rFonts w:cstheme="minorHAnsi"/>
          <w:b/>
          <w:sz w:val="20"/>
          <w:szCs w:val="20"/>
          <w:lang w:val="es-ES"/>
        </w:rPr>
        <w:t xml:space="preserve"> </w:t>
      </w:r>
      <w:r w:rsidR="00D37369" w:rsidRPr="00201888">
        <w:rPr>
          <w:rFonts w:cstheme="minorHAnsi"/>
          <w:b/>
          <w:sz w:val="20"/>
          <w:szCs w:val="20"/>
          <w:lang w:val="es-ES"/>
        </w:rPr>
        <w:t>INSTRUCTIVO PARA LA TRAMITACIÓN DE PRESENTACIONES DE SOLICITUDES DE EVALUACIÓN TÉCNICA DE PROYECTOS DE MEJORAMIENTO Y/O RECAMBIO MASIVO DE ALUMBRADO PÚBLICO</w:t>
      </w:r>
    </w:p>
    <w:p w14:paraId="639E550A" w14:textId="77777777" w:rsidR="005176FD" w:rsidRPr="00201888" w:rsidRDefault="005176FD" w:rsidP="00174C8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</w:pPr>
    </w:p>
    <w:p w14:paraId="18AD60E2" w14:textId="77777777" w:rsidR="005176FD" w:rsidRPr="00201888" w:rsidRDefault="00FD35E4" w:rsidP="00174C8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</w:pPr>
      <w:r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>En el marco de lo dispuesto en la Ley Nº 20.500, sobre Asociaciones y Participación Ciudadana en la Gestión Pública, el Ministerio de Energía con fecha</w:t>
      </w:r>
      <w:r w:rsidR="00A91999"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 xml:space="preserve"> 16 de junio de 2020 </w:t>
      </w:r>
      <w:r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>dio inicio al proceso de consulta ciudadana de la propuesta de</w:t>
      </w:r>
      <w:r w:rsidR="00A91999"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 xml:space="preserve"> instructivo para la tramitación de presentaciones de solicitudes de evaluación técnica de proyectos de mejoramiento y/o recambio masivo de alumbrado público.</w:t>
      </w:r>
    </w:p>
    <w:p w14:paraId="647D0D78" w14:textId="77777777" w:rsidR="005176FD" w:rsidRPr="00201888" w:rsidRDefault="005176FD" w:rsidP="00174C8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</w:pPr>
    </w:p>
    <w:p w14:paraId="2066D994" w14:textId="60897F79" w:rsidR="005176FD" w:rsidRPr="00201888" w:rsidRDefault="00FD35E4" w:rsidP="00174C8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</w:pPr>
      <w:r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 xml:space="preserve">Durante la etapa de consulta ciudadana, cuyo cierre se efectuó el </w:t>
      </w:r>
      <w:r w:rsidR="00EA1502"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>día</w:t>
      </w:r>
      <w:r w:rsidR="004B57C0"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 xml:space="preserve"> 14 de julio de 2020</w:t>
      </w:r>
      <w:r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>, se recibieron observaciones y comentarios por parte de</w:t>
      </w:r>
      <w:r w:rsidR="00E32AAE"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 xml:space="preserve"> </w:t>
      </w:r>
      <w:r w:rsidR="00EA2D93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 xml:space="preserve">la </w:t>
      </w:r>
      <w:r w:rsidR="00E32AAE"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 xml:space="preserve">Agencia de Sostenibilidad Energética, Benjamín Ibaca, CESMEC, CGE, ELINF, Fernando  Carrasco, Fernando Seyler, Gabriel </w:t>
      </w:r>
      <w:r w:rsidR="00201888"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>González</w:t>
      </w:r>
      <w:r w:rsidR="00E32AAE"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 xml:space="preserve">, José Bravo, Lambda, Manufacturas Eléctricas ByP Ltda, Ministerio de Vivienda y Urbanismo, Ministerio del Medio Ambiente, Municipalidad de Hualpén, Municipalidad de La Reina, Municipalidad de Recoleta, Municipalidad de San Bernardo, Oikonos, Paulina Villalobos, Red de Observadores de Aves y Vida Silvestre de Chile, SAESA, Schreder, SICOM, Subsecretaría de Desarrollo Regional y Administrativo, Superintendencia de Electricidad y Combustibles, TC34 CORNELEC, </w:t>
      </w:r>
      <w:r w:rsidR="002172E9"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 xml:space="preserve">y </w:t>
      </w:r>
      <w:r w:rsidR="000C0FA5"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>Víctor</w:t>
      </w:r>
      <w:r w:rsidR="00E32AAE"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 xml:space="preserve"> </w:t>
      </w:r>
      <w:r w:rsidR="00201888"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>González</w:t>
      </w:r>
      <w:r w:rsidR="002172E9"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 xml:space="preserve">, las </w:t>
      </w:r>
      <w:r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>que fueron debidamente publicadas en el sitio web del Ministerio de Energía.</w:t>
      </w:r>
    </w:p>
    <w:p w14:paraId="69C13E55" w14:textId="77777777" w:rsidR="005176FD" w:rsidRPr="00201888" w:rsidRDefault="005176FD" w:rsidP="00174C8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</w:pPr>
    </w:p>
    <w:p w14:paraId="17A61D83" w14:textId="1B1FA4F4" w:rsidR="005176FD" w:rsidRPr="00201888" w:rsidRDefault="00FD35E4" w:rsidP="00174C8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</w:pPr>
      <w:r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>Las opiniones recibidas fueron evaluadas y ponderadas por parte de esta Secretaría de Estado, incorporándose las modificaciones que se han considerado pertinentes con el cumplimiento de los objetivos perseguidos en virtud de la propuesta</w:t>
      </w:r>
      <w:r w:rsidR="002E16CA"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 xml:space="preserve"> de instructivo </w:t>
      </w:r>
      <w:r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>sometida a consulta ciudadana.</w:t>
      </w:r>
    </w:p>
    <w:p w14:paraId="19422F5C" w14:textId="77777777" w:rsidR="005176FD" w:rsidRPr="00201888" w:rsidRDefault="005176FD" w:rsidP="00174C8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</w:pPr>
    </w:p>
    <w:p w14:paraId="7C866A94" w14:textId="484FE4CF" w:rsidR="000B0F41" w:rsidRDefault="00FD35E4" w:rsidP="00174C8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</w:pPr>
      <w:r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>En razón de lo antes mencionado, a continuación se exponen los principales cambios efectuados a la propuesta de</w:t>
      </w:r>
      <w:r w:rsidR="006D5808"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 xml:space="preserve"> instructivo para la tramitación de presentaciones de solicitudes de evaluación técnica de proyectos de mejoramiento y/o recambio masivo de alumbrado público</w:t>
      </w:r>
      <w:r w:rsidRPr="00201888"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  <w:t>:</w:t>
      </w:r>
    </w:p>
    <w:p w14:paraId="3C09A82D" w14:textId="77777777" w:rsidR="000B0F41" w:rsidRPr="00201888" w:rsidRDefault="000B0F41" w:rsidP="00174C8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Cs/>
          <w:color w:val="000000"/>
          <w:sz w:val="20"/>
          <w:szCs w:val="20"/>
          <w:lang w:val="es-ES" w:eastAsia="es-CL"/>
        </w:rPr>
      </w:pPr>
    </w:p>
    <w:p w14:paraId="7429A449" w14:textId="668B2913" w:rsidR="000B0F41" w:rsidRDefault="00FB79F9" w:rsidP="006C741E">
      <w:pPr>
        <w:pStyle w:val="Prrafodelista"/>
        <w:numPr>
          <w:ilvl w:val="0"/>
          <w:numId w:val="6"/>
        </w:numPr>
        <w:spacing w:after="0" w:line="240" w:lineRule="auto"/>
        <w:ind w:left="567" w:right="49" w:hanging="567"/>
        <w:jc w:val="both"/>
        <w:rPr>
          <w:rFonts w:cstheme="minorHAnsi"/>
          <w:sz w:val="20"/>
          <w:szCs w:val="20"/>
          <w:lang w:val="es-ES"/>
        </w:rPr>
      </w:pPr>
      <w:r w:rsidRPr="00201888">
        <w:rPr>
          <w:rFonts w:cstheme="minorHAnsi"/>
          <w:sz w:val="20"/>
          <w:szCs w:val="20"/>
          <w:lang w:val="es-ES"/>
        </w:rPr>
        <w:t xml:space="preserve">Se </w:t>
      </w:r>
      <w:r w:rsidR="000B0F41">
        <w:rPr>
          <w:rFonts w:cstheme="minorHAnsi"/>
          <w:sz w:val="20"/>
          <w:szCs w:val="20"/>
          <w:lang w:val="es-ES"/>
        </w:rPr>
        <w:t>incluyen nuevas definiciones</w:t>
      </w:r>
      <w:r w:rsidR="006F538B">
        <w:rPr>
          <w:rFonts w:cstheme="minorHAnsi"/>
          <w:sz w:val="20"/>
          <w:szCs w:val="20"/>
          <w:lang w:val="es-ES"/>
        </w:rPr>
        <w:t xml:space="preserve"> de </w:t>
      </w:r>
      <w:r w:rsidR="00467820">
        <w:rPr>
          <w:rFonts w:cstheme="minorHAnsi"/>
          <w:sz w:val="20"/>
          <w:szCs w:val="20"/>
          <w:lang w:val="es-ES"/>
        </w:rPr>
        <w:t>normativas</w:t>
      </w:r>
      <w:r w:rsidR="006F538B">
        <w:rPr>
          <w:rFonts w:cstheme="minorHAnsi"/>
          <w:sz w:val="20"/>
          <w:szCs w:val="20"/>
          <w:lang w:val="es-ES"/>
        </w:rPr>
        <w:t xml:space="preserve"> y términos que ayudan a una mejor comprensión del </w:t>
      </w:r>
      <w:r w:rsidR="00C44B04">
        <w:rPr>
          <w:rFonts w:cstheme="minorHAnsi"/>
          <w:sz w:val="20"/>
          <w:szCs w:val="20"/>
          <w:lang w:val="es-ES"/>
        </w:rPr>
        <w:t>instructivo.</w:t>
      </w:r>
    </w:p>
    <w:p w14:paraId="12D684EB" w14:textId="77777777" w:rsidR="00C44B04" w:rsidRDefault="00C44B04" w:rsidP="00F03F56">
      <w:pPr>
        <w:pStyle w:val="Prrafodelista"/>
        <w:spacing w:after="0" w:line="240" w:lineRule="auto"/>
        <w:ind w:left="567" w:right="49"/>
        <w:jc w:val="both"/>
        <w:rPr>
          <w:rFonts w:cstheme="minorHAnsi"/>
          <w:sz w:val="20"/>
          <w:szCs w:val="20"/>
          <w:lang w:val="es-ES"/>
        </w:rPr>
      </w:pPr>
    </w:p>
    <w:p w14:paraId="21CC90DF" w14:textId="3F989D37" w:rsidR="00F03F56" w:rsidRDefault="00BB4AC8" w:rsidP="006C741E">
      <w:pPr>
        <w:pStyle w:val="Prrafodelista"/>
        <w:numPr>
          <w:ilvl w:val="0"/>
          <w:numId w:val="6"/>
        </w:numPr>
        <w:spacing w:after="0" w:line="240" w:lineRule="auto"/>
        <w:ind w:left="567" w:right="49" w:hanging="567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S</w:t>
      </w:r>
      <w:r w:rsidR="005A1ADD">
        <w:rPr>
          <w:rFonts w:cstheme="minorHAnsi"/>
          <w:sz w:val="20"/>
          <w:szCs w:val="20"/>
          <w:lang w:val="es-ES"/>
        </w:rPr>
        <w:t xml:space="preserve">e mejora la descripción </w:t>
      </w:r>
      <w:r w:rsidR="00854999">
        <w:rPr>
          <w:rFonts w:cstheme="minorHAnsi"/>
          <w:sz w:val="20"/>
          <w:szCs w:val="20"/>
          <w:lang w:val="es-ES"/>
        </w:rPr>
        <w:t>de los aspectos</w:t>
      </w:r>
      <w:r w:rsidR="005A1ADD">
        <w:rPr>
          <w:rFonts w:cstheme="minorHAnsi"/>
          <w:sz w:val="20"/>
          <w:szCs w:val="20"/>
          <w:lang w:val="es-ES"/>
        </w:rPr>
        <w:t xml:space="preserve"> </w:t>
      </w:r>
      <w:r w:rsidR="00854999">
        <w:rPr>
          <w:rFonts w:cstheme="minorHAnsi"/>
          <w:sz w:val="20"/>
          <w:szCs w:val="20"/>
          <w:lang w:val="es-ES"/>
        </w:rPr>
        <w:t xml:space="preserve">que deben </w:t>
      </w:r>
      <w:r w:rsidR="005A1ADD">
        <w:rPr>
          <w:rFonts w:cstheme="minorHAnsi"/>
          <w:sz w:val="20"/>
          <w:szCs w:val="20"/>
          <w:lang w:val="es-ES"/>
        </w:rPr>
        <w:t xml:space="preserve">estar </w:t>
      </w:r>
      <w:r w:rsidR="00854999">
        <w:rPr>
          <w:rFonts w:cstheme="minorHAnsi"/>
          <w:sz w:val="20"/>
          <w:szCs w:val="20"/>
          <w:lang w:val="es-ES"/>
        </w:rPr>
        <w:t>incluidos</w:t>
      </w:r>
      <w:r w:rsidR="005A1ADD">
        <w:rPr>
          <w:rFonts w:cstheme="minorHAnsi"/>
          <w:sz w:val="20"/>
          <w:szCs w:val="20"/>
          <w:lang w:val="es-ES"/>
        </w:rPr>
        <w:t xml:space="preserve"> en las Especificaciones Técnicas </w:t>
      </w:r>
      <w:r w:rsidR="00CB3BEF">
        <w:rPr>
          <w:rFonts w:cstheme="minorHAnsi"/>
          <w:sz w:val="20"/>
          <w:szCs w:val="20"/>
          <w:lang w:val="es-ES"/>
        </w:rPr>
        <w:t xml:space="preserve">de los proyectos de alumbrado público </w:t>
      </w:r>
      <w:r w:rsidR="005A1ADD">
        <w:rPr>
          <w:rFonts w:cstheme="minorHAnsi"/>
          <w:sz w:val="20"/>
          <w:szCs w:val="20"/>
          <w:lang w:val="es-ES"/>
        </w:rPr>
        <w:t xml:space="preserve">y </w:t>
      </w:r>
      <w:r w:rsidR="00854999">
        <w:rPr>
          <w:rFonts w:cstheme="minorHAnsi"/>
          <w:sz w:val="20"/>
          <w:szCs w:val="20"/>
          <w:lang w:val="es-ES"/>
        </w:rPr>
        <w:t>las exigencias</w:t>
      </w:r>
      <w:r w:rsidR="005A1ADD">
        <w:rPr>
          <w:rFonts w:cstheme="minorHAnsi"/>
          <w:sz w:val="20"/>
          <w:szCs w:val="20"/>
          <w:lang w:val="es-ES"/>
        </w:rPr>
        <w:t xml:space="preserve"> que deben solicitarse a las ofertas del proyecto.</w:t>
      </w:r>
    </w:p>
    <w:p w14:paraId="59762639" w14:textId="77777777" w:rsidR="005A1ADD" w:rsidRDefault="005A1ADD" w:rsidP="009E364E">
      <w:pPr>
        <w:pStyle w:val="Prrafodelista"/>
        <w:spacing w:after="0" w:line="240" w:lineRule="auto"/>
        <w:ind w:left="567" w:right="49"/>
        <w:jc w:val="both"/>
        <w:rPr>
          <w:rFonts w:cstheme="minorHAnsi"/>
          <w:sz w:val="20"/>
          <w:szCs w:val="20"/>
          <w:lang w:val="es-ES"/>
        </w:rPr>
      </w:pPr>
    </w:p>
    <w:p w14:paraId="0166585F" w14:textId="44193A55" w:rsidR="009E364E" w:rsidRDefault="009E364E" w:rsidP="006C741E">
      <w:pPr>
        <w:pStyle w:val="Prrafodelista"/>
        <w:numPr>
          <w:ilvl w:val="0"/>
          <w:numId w:val="6"/>
        </w:numPr>
        <w:spacing w:after="0" w:line="240" w:lineRule="auto"/>
        <w:ind w:left="567" w:right="49" w:hanging="567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Se incluyen y modifican algunas normativas requeridas para la verificación de las características de las luminarias</w:t>
      </w:r>
      <w:r w:rsidR="005D4434">
        <w:rPr>
          <w:rFonts w:cstheme="minorHAnsi"/>
          <w:sz w:val="20"/>
          <w:szCs w:val="20"/>
          <w:lang w:val="es-ES"/>
        </w:rPr>
        <w:t xml:space="preserve"> y otros elementos asociados al proyecto</w:t>
      </w:r>
      <w:r>
        <w:rPr>
          <w:rFonts w:cstheme="minorHAnsi"/>
          <w:sz w:val="20"/>
          <w:szCs w:val="20"/>
          <w:lang w:val="es-ES"/>
        </w:rPr>
        <w:t>.</w:t>
      </w:r>
    </w:p>
    <w:p w14:paraId="39145ADB" w14:textId="77777777" w:rsidR="009E364E" w:rsidRDefault="009E364E" w:rsidP="009E364E">
      <w:pPr>
        <w:pStyle w:val="Prrafodelista"/>
        <w:spacing w:after="0" w:line="240" w:lineRule="auto"/>
        <w:ind w:left="567" w:right="49"/>
        <w:jc w:val="both"/>
        <w:rPr>
          <w:rFonts w:cstheme="minorHAnsi"/>
          <w:sz w:val="20"/>
          <w:szCs w:val="20"/>
          <w:lang w:val="es-ES"/>
        </w:rPr>
      </w:pPr>
    </w:p>
    <w:p w14:paraId="33FC8784" w14:textId="191CF66E" w:rsidR="009E364E" w:rsidRDefault="009E364E" w:rsidP="006C741E">
      <w:pPr>
        <w:pStyle w:val="Prrafodelista"/>
        <w:numPr>
          <w:ilvl w:val="0"/>
          <w:numId w:val="6"/>
        </w:numPr>
        <w:spacing w:after="0" w:line="240" w:lineRule="auto"/>
        <w:ind w:left="567" w:right="49" w:hanging="567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Se corrige</w:t>
      </w:r>
      <w:r w:rsidR="00A30E23">
        <w:rPr>
          <w:rFonts w:cstheme="minorHAnsi"/>
          <w:sz w:val="20"/>
          <w:szCs w:val="20"/>
          <w:lang w:val="es-ES"/>
        </w:rPr>
        <w:t>n</w:t>
      </w:r>
      <w:r w:rsidR="004F2FC1">
        <w:rPr>
          <w:rFonts w:cstheme="minorHAnsi"/>
          <w:sz w:val="20"/>
          <w:szCs w:val="20"/>
          <w:lang w:val="es-ES"/>
        </w:rPr>
        <w:t xml:space="preserve"> </w:t>
      </w:r>
      <w:r w:rsidR="00A30E23">
        <w:rPr>
          <w:rFonts w:cstheme="minorHAnsi"/>
          <w:sz w:val="20"/>
          <w:szCs w:val="20"/>
          <w:lang w:val="es-ES"/>
        </w:rPr>
        <w:t>disposiciones</w:t>
      </w:r>
      <w:r w:rsidR="004F2FC1">
        <w:rPr>
          <w:rFonts w:cstheme="minorHAnsi"/>
          <w:sz w:val="20"/>
          <w:szCs w:val="20"/>
          <w:lang w:val="es-ES"/>
        </w:rPr>
        <w:t xml:space="preserve"> referente</w:t>
      </w:r>
      <w:r w:rsidR="00A30E23">
        <w:rPr>
          <w:rFonts w:cstheme="minorHAnsi"/>
          <w:sz w:val="20"/>
          <w:szCs w:val="20"/>
          <w:lang w:val="es-ES"/>
        </w:rPr>
        <w:t>s</w:t>
      </w:r>
      <w:r w:rsidR="004F2FC1">
        <w:rPr>
          <w:rFonts w:cstheme="minorHAnsi"/>
          <w:sz w:val="20"/>
          <w:szCs w:val="20"/>
          <w:lang w:val="es-ES"/>
        </w:rPr>
        <w:t xml:space="preserve"> a la autorización o acreditación de laboratorios de ensayos y de organismos de certificación.</w:t>
      </w:r>
    </w:p>
    <w:p w14:paraId="0F14538E" w14:textId="77777777" w:rsidR="004F2FC1" w:rsidRDefault="004F2FC1" w:rsidP="00931116">
      <w:pPr>
        <w:pStyle w:val="Prrafodelista"/>
        <w:spacing w:after="0" w:line="240" w:lineRule="auto"/>
        <w:ind w:left="567" w:right="49"/>
        <w:jc w:val="both"/>
        <w:rPr>
          <w:rFonts w:cstheme="minorHAnsi"/>
          <w:sz w:val="20"/>
          <w:szCs w:val="20"/>
          <w:lang w:val="es-ES"/>
        </w:rPr>
      </w:pPr>
    </w:p>
    <w:p w14:paraId="483D7785" w14:textId="269A0E46" w:rsidR="00931116" w:rsidRDefault="00843201" w:rsidP="006C741E">
      <w:pPr>
        <w:pStyle w:val="Prrafodelista"/>
        <w:numPr>
          <w:ilvl w:val="0"/>
          <w:numId w:val="6"/>
        </w:numPr>
        <w:spacing w:after="0" w:line="240" w:lineRule="auto"/>
        <w:ind w:left="567" w:right="49" w:hanging="567"/>
        <w:jc w:val="both"/>
        <w:rPr>
          <w:rFonts w:cstheme="minorHAnsi"/>
          <w:sz w:val="20"/>
          <w:szCs w:val="20"/>
          <w:lang w:val="es-ES"/>
        </w:rPr>
      </w:pPr>
      <w:r w:rsidRPr="00201888">
        <w:rPr>
          <w:rFonts w:cstheme="minorHAnsi"/>
          <w:sz w:val="20"/>
          <w:szCs w:val="20"/>
          <w:lang w:val="es-ES"/>
        </w:rPr>
        <w:t>Se incluye mayor</w:t>
      </w:r>
      <w:r w:rsidR="00931116">
        <w:rPr>
          <w:rFonts w:cstheme="minorHAnsi"/>
          <w:sz w:val="20"/>
          <w:szCs w:val="20"/>
          <w:lang w:val="es-ES"/>
        </w:rPr>
        <w:t xml:space="preserve"> descripción de l</w:t>
      </w:r>
      <w:r w:rsidR="0060769C">
        <w:rPr>
          <w:rFonts w:cstheme="minorHAnsi"/>
          <w:sz w:val="20"/>
          <w:szCs w:val="20"/>
          <w:lang w:val="es-ES"/>
        </w:rPr>
        <w:t xml:space="preserve">os </w:t>
      </w:r>
      <w:r w:rsidR="0060769C" w:rsidRPr="0060769C">
        <w:rPr>
          <w:rFonts w:cstheme="minorHAnsi"/>
          <w:sz w:val="20"/>
          <w:szCs w:val="20"/>
          <w:lang w:val="es-ES"/>
        </w:rPr>
        <w:t xml:space="preserve">requisitos </w:t>
      </w:r>
      <w:r w:rsidR="0060769C">
        <w:rPr>
          <w:rFonts w:cstheme="minorHAnsi"/>
          <w:sz w:val="20"/>
          <w:szCs w:val="20"/>
          <w:lang w:val="es-ES"/>
        </w:rPr>
        <w:t>relativos a</w:t>
      </w:r>
      <w:r w:rsidR="0060769C" w:rsidRPr="0060769C">
        <w:rPr>
          <w:rFonts w:cstheme="minorHAnsi"/>
          <w:sz w:val="20"/>
          <w:szCs w:val="20"/>
          <w:lang w:val="es-ES"/>
        </w:rPr>
        <w:t xml:space="preserve"> eficiencia energética</w:t>
      </w:r>
      <w:r w:rsidR="00593D18">
        <w:rPr>
          <w:rFonts w:cstheme="minorHAnsi"/>
          <w:sz w:val="20"/>
          <w:szCs w:val="20"/>
          <w:lang w:val="es-ES"/>
        </w:rPr>
        <w:t xml:space="preserve"> que indican los reglamentos de alumbrado público </w:t>
      </w:r>
      <w:r w:rsidR="00A377FF">
        <w:rPr>
          <w:rFonts w:cstheme="minorHAnsi"/>
          <w:sz w:val="20"/>
          <w:szCs w:val="20"/>
          <w:lang w:val="es-ES"/>
        </w:rPr>
        <w:t>(</w:t>
      </w:r>
      <w:r w:rsidR="00A377FF" w:rsidRPr="00A377FF">
        <w:rPr>
          <w:rFonts w:cstheme="minorHAnsi"/>
          <w:sz w:val="20"/>
          <w:szCs w:val="20"/>
          <w:lang w:val="es-ES"/>
        </w:rPr>
        <w:t>Decreto Supremo N° 2, de 2014</w:t>
      </w:r>
      <w:r w:rsidR="00B3029B">
        <w:rPr>
          <w:rFonts w:cstheme="minorHAnsi"/>
          <w:sz w:val="20"/>
          <w:szCs w:val="20"/>
          <w:lang w:val="es-ES"/>
        </w:rPr>
        <w:t>,</w:t>
      </w:r>
      <w:r w:rsidR="00A377FF">
        <w:rPr>
          <w:rFonts w:cstheme="minorHAnsi"/>
          <w:sz w:val="20"/>
          <w:szCs w:val="20"/>
          <w:lang w:val="es-ES"/>
        </w:rPr>
        <w:t xml:space="preserve"> y </w:t>
      </w:r>
      <w:r w:rsidR="00A377FF" w:rsidRPr="00A377FF">
        <w:rPr>
          <w:rFonts w:cstheme="minorHAnsi"/>
          <w:sz w:val="20"/>
          <w:szCs w:val="20"/>
          <w:lang w:val="es-ES"/>
        </w:rPr>
        <w:t xml:space="preserve">Decreto Supremo N° </w:t>
      </w:r>
      <w:r w:rsidR="00A377FF">
        <w:rPr>
          <w:rFonts w:cstheme="minorHAnsi"/>
          <w:sz w:val="20"/>
          <w:szCs w:val="20"/>
          <w:lang w:val="es-ES"/>
        </w:rPr>
        <w:t>51</w:t>
      </w:r>
      <w:r w:rsidR="00A377FF" w:rsidRPr="00A377FF">
        <w:rPr>
          <w:rFonts w:cstheme="minorHAnsi"/>
          <w:sz w:val="20"/>
          <w:szCs w:val="20"/>
          <w:lang w:val="es-ES"/>
        </w:rPr>
        <w:t>, de 201</w:t>
      </w:r>
      <w:r w:rsidR="00A377FF">
        <w:rPr>
          <w:rFonts w:cstheme="minorHAnsi"/>
          <w:sz w:val="20"/>
          <w:szCs w:val="20"/>
          <w:lang w:val="es-ES"/>
        </w:rPr>
        <w:t xml:space="preserve">5, ambos del </w:t>
      </w:r>
      <w:r w:rsidR="00A377FF" w:rsidRPr="00A377FF">
        <w:rPr>
          <w:rFonts w:cstheme="minorHAnsi"/>
          <w:sz w:val="20"/>
          <w:szCs w:val="20"/>
          <w:lang w:val="es-ES"/>
        </w:rPr>
        <w:t>Ministerio de Energía</w:t>
      </w:r>
      <w:r w:rsidR="00A377FF">
        <w:rPr>
          <w:rFonts w:cstheme="minorHAnsi"/>
          <w:sz w:val="20"/>
          <w:szCs w:val="20"/>
          <w:lang w:val="es-ES"/>
        </w:rPr>
        <w:t>)</w:t>
      </w:r>
      <w:r w:rsidR="0060001C">
        <w:rPr>
          <w:rFonts w:cstheme="minorHAnsi"/>
          <w:sz w:val="20"/>
          <w:szCs w:val="20"/>
          <w:lang w:val="es-ES"/>
        </w:rPr>
        <w:t>.</w:t>
      </w:r>
      <w:r w:rsidR="00B3029B">
        <w:rPr>
          <w:rFonts w:cstheme="minorHAnsi"/>
          <w:sz w:val="20"/>
          <w:szCs w:val="20"/>
          <w:lang w:val="es-ES"/>
        </w:rPr>
        <w:t xml:space="preserve"> Particularmente,</w:t>
      </w:r>
      <w:r w:rsidR="00B74FA0">
        <w:rPr>
          <w:rFonts w:cstheme="minorHAnsi"/>
          <w:sz w:val="20"/>
          <w:szCs w:val="20"/>
          <w:lang w:val="es-ES"/>
        </w:rPr>
        <w:t xml:space="preserve"> en lo referente a</w:t>
      </w:r>
      <w:r w:rsidR="00134EAD">
        <w:rPr>
          <w:rFonts w:cstheme="minorHAnsi"/>
          <w:sz w:val="20"/>
          <w:szCs w:val="20"/>
          <w:lang w:val="es-ES"/>
        </w:rPr>
        <w:t xml:space="preserve"> </w:t>
      </w:r>
      <w:r w:rsidR="00134EAD" w:rsidRPr="00134EAD">
        <w:rPr>
          <w:rFonts w:cstheme="minorHAnsi"/>
          <w:sz w:val="20"/>
          <w:szCs w:val="20"/>
          <w:lang w:val="es-ES"/>
        </w:rPr>
        <w:t>sistemas para la reducción del flujo luminoso de hasta un 50%</w:t>
      </w:r>
      <w:r w:rsidR="00134EAD">
        <w:rPr>
          <w:rFonts w:cstheme="minorHAnsi"/>
          <w:sz w:val="20"/>
          <w:szCs w:val="20"/>
          <w:lang w:val="es-ES"/>
        </w:rPr>
        <w:t xml:space="preserve"> y para el control de los ciclos de funcionamiento</w:t>
      </w:r>
      <w:r w:rsidR="00134EAD" w:rsidRPr="00134EAD">
        <w:rPr>
          <w:rFonts w:cstheme="minorHAnsi"/>
          <w:sz w:val="20"/>
          <w:szCs w:val="20"/>
          <w:lang w:val="es-ES"/>
        </w:rPr>
        <w:t>, encendido y apagado</w:t>
      </w:r>
    </w:p>
    <w:p w14:paraId="3F108C14" w14:textId="77777777" w:rsidR="00593D18" w:rsidRDefault="00593D18" w:rsidP="00D71F4E">
      <w:pPr>
        <w:pStyle w:val="Prrafodelista"/>
        <w:spacing w:after="0" w:line="240" w:lineRule="auto"/>
        <w:ind w:left="567" w:right="49"/>
        <w:jc w:val="both"/>
        <w:rPr>
          <w:rFonts w:cstheme="minorHAnsi"/>
          <w:sz w:val="20"/>
          <w:szCs w:val="20"/>
          <w:lang w:val="es-ES"/>
        </w:rPr>
      </w:pPr>
    </w:p>
    <w:p w14:paraId="50DB28DD" w14:textId="3C305EBD" w:rsidR="0021037A" w:rsidRDefault="00ED2D6B" w:rsidP="0021037A">
      <w:pPr>
        <w:pStyle w:val="Prrafodelista"/>
        <w:numPr>
          <w:ilvl w:val="0"/>
          <w:numId w:val="6"/>
        </w:numPr>
        <w:spacing w:after="0" w:line="240" w:lineRule="auto"/>
        <w:ind w:left="567" w:right="49" w:hanging="567"/>
        <w:jc w:val="both"/>
        <w:rPr>
          <w:rFonts w:cstheme="minorHAnsi"/>
          <w:sz w:val="20"/>
          <w:szCs w:val="20"/>
          <w:lang w:val="es-ES"/>
        </w:rPr>
      </w:pPr>
      <w:r w:rsidRPr="00201888">
        <w:rPr>
          <w:rFonts w:cstheme="minorHAnsi"/>
          <w:sz w:val="20"/>
          <w:szCs w:val="20"/>
          <w:lang w:val="es-ES"/>
        </w:rPr>
        <w:t xml:space="preserve">Se aumenta </w:t>
      </w:r>
      <w:r w:rsidR="0027119B" w:rsidRPr="00201888">
        <w:rPr>
          <w:rFonts w:cstheme="minorHAnsi"/>
          <w:sz w:val="20"/>
          <w:szCs w:val="20"/>
          <w:lang w:val="es-ES"/>
        </w:rPr>
        <w:t xml:space="preserve">en un grado </w:t>
      </w:r>
      <w:r w:rsidRPr="00201888">
        <w:rPr>
          <w:rFonts w:cstheme="minorHAnsi"/>
          <w:sz w:val="20"/>
          <w:szCs w:val="20"/>
          <w:lang w:val="es-ES"/>
        </w:rPr>
        <w:t>el requisito de</w:t>
      </w:r>
      <w:r w:rsidR="00D71F4E">
        <w:rPr>
          <w:rFonts w:cstheme="minorHAnsi"/>
          <w:sz w:val="20"/>
          <w:szCs w:val="20"/>
          <w:lang w:val="es-ES"/>
        </w:rPr>
        <w:t>l</w:t>
      </w:r>
      <w:r w:rsidRPr="00201888">
        <w:rPr>
          <w:rFonts w:cstheme="minorHAnsi"/>
          <w:sz w:val="20"/>
          <w:szCs w:val="20"/>
          <w:lang w:val="es-ES"/>
        </w:rPr>
        <w:t xml:space="preserve"> nivel de </w:t>
      </w:r>
      <w:r w:rsidR="00D71F4E" w:rsidRPr="00201888">
        <w:rPr>
          <w:rFonts w:cstheme="minorHAnsi"/>
          <w:sz w:val="20"/>
          <w:szCs w:val="20"/>
          <w:lang w:val="es-ES"/>
        </w:rPr>
        <w:t>protección</w:t>
      </w:r>
      <w:r w:rsidR="00D71F4E">
        <w:rPr>
          <w:rFonts w:cstheme="minorHAnsi"/>
          <w:sz w:val="20"/>
          <w:szCs w:val="20"/>
          <w:lang w:val="es-ES"/>
        </w:rPr>
        <w:t xml:space="preserve"> </w:t>
      </w:r>
      <w:r w:rsidR="009460F4" w:rsidRPr="00201888">
        <w:rPr>
          <w:rFonts w:cstheme="minorHAnsi"/>
          <w:sz w:val="20"/>
          <w:szCs w:val="20"/>
          <w:lang w:val="es-ES"/>
        </w:rPr>
        <w:t>de las luminarias</w:t>
      </w:r>
      <w:r w:rsidR="00D71F4E">
        <w:rPr>
          <w:rFonts w:cstheme="minorHAnsi"/>
          <w:sz w:val="20"/>
          <w:szCs w:val="20"/>
          <w:lang w:val="es-ES"/>
        </w:rPr>
        <w:t>, tanto IP como IK</w:t>
      </w:r>
      <w:r w:rsidR="0027119B" w:rsidRPr="00201888">
        <w:rPr>
          <w:rFonts w:cstheme="minorHAnsi"/>
          <w:sz w:val="20"/>
          <w:szCs w:val="20"/>
          <w:lang w:val="es-ES"/>
        </w:rPr>
        <w:t>.</w:t>
      </w:r>
    </w:p>
    <w:p w14:paraId="26AF4B62" w14:textId="77777777" w:rsidR="00D32D29" w:rsidRPr="00201888" w:rsidRDefault="00D32D29" w:rsidP="00D32D29">
      <w:pPr>
        <w:pStyle w:val="Prrafodelista"/>
        <w:spacing w:after="0" w:line="240" w:lineRule="auto"/>
        <w:ind w:left="567" w:right="49"/>
        <w:jc w:val="both"/>
        <w:rPr>
          <w:rFonts w:cstheme="minorHAnsi"/>
          <w:sz w:val="20"/>
          <w:szCs w:val="20"/>
          <w:lang w:val="es-ES"/>
        </w:rPr>
      </w:pPr>
    </w:p>
    <w:p w14:paraId="41D4544F" w14:textId="0632E65E" w:rsidR="00FD3B55" w:rsidRDefault="00FD3B55" w:rsidP="006C741E">
      <w:pPr>
        <w:pStyle w:val="Prrafodelista"/>
        <w:numPr>
          <w:ilvl w:val="0"/>
          <w:numId w:val="6"/>
        </w:numPr>
        <w:spacing w:after="0" w:line="240" w:lineRule="auto"/>
        <w:ind w:left="567" w:right="49" w:hanging="567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La exigencia</w:t>
      </w:r>
      <w:r w:rsidR="00370C07">
        <w:rPr>
          <w:rFonts w:cstheme="minorHAnsi"/>
          <w:sz w:val="20"/>
          <w:szCs w:val="20"/>
          <w:lang w:val="es-ES"/>
        </w:rPr>
        <w:t xml:space="preserve"> del factor de potencia de las luminarias se mantiene, y se adiciona que este requerimiento es sin </w:t>
      </w:r>
      <w:r w:rsidR="00370C07" w:rsidRPr="00370C07">
        <w:rPr>
          <w:rFonts w:cstheme="minorHAnsi"/>
          <w:sz w:val="20"/>
          <w:szCs w:val="20"/>
          <w:lang w:val="es-ES"/>
        </w:rPr>
        <w:t xml:space="preserve">perjuicio que toda la instalación eléctrica asociada al </w:t>
      </w:r>
      <w:r w:rsidR="00370C07">
        <w:rPr>
          <w:rFonts w:cstheme="minorHAnsi"/>
          <w:sz w:val="20"/>
          <w:szCs w:val="20"/>
          <w:lang w:val="es-ES"/>
        </w:rPr>
        <w:t>p</w:t>
      </w:r>
      <w:r w:rsidR="00370C07" w:rsidRPr="00370C07">
        <w:rPr>
          <w:rFonts w:cstheme="minorHAnsi"/>
          <w:sz w:val="20"/>
          <w:szCs w:val="20"/>
          <w:lang w:val="es-ES"/>
        </w:rPr>
        <w:t>royecto</w:t>
      </w:r>
      <w:r w:rsidR="00370C07">
        <w:rPr>
          <w:rFonts w:cstheme="minorHAnsi"/>
          <w:sz w:val="20"/>
          <w:szCs w:val="20"/>
          <w:lang w:val="es-ES"/>
        </w:rPr>
        <w:t>,</w:t>
      </w:r>
      <w:r w:rsidR="00370C07" w:rsidRPr="00370C07">
        <w:rPr>
          <w:rFonts w:cstheme="minorHAnsi"/>
          <w:sz w:val="20"/>
          <w:szCs w:val="20"/>
          <w:lang w:val="es-ES"/>
        </w:rPr>
        <w:t xml:space="preserve"> debe cumplir con </w:t>
      </w:r>
      <w:r w:rsidR="00370C07">
        <w:rPr>
          <w:rFonts w:cstheme="minorHAnsi"/>
          <w:sz w:val="20"/>
          <w:szCs w:val="20"/>
          <w:lang w:val="es-ES"/>
        </w:rPr>
        <w:t>los límites de f</w:t>
      </w:r>
      <w:r w:rsidR="00370C07" w:rsidRPr="00370C07">
        <w:rPr>
          <w:rFonts w:cstheme="minorHAnsi"/>
          <w:sz w:val="20"/>
          <w:szCs w:val="20"/>
          <w:lang w:val="es-ES"/>
        </w:rPr>
        <w:t xml:space="preserve">actor de </w:t>
      </w:r>
      <w:r w:rsidR="00370C07">
        <w:rPr>
          <w:rFonts w:cstheme="minorHAnsi"/>
          <w:sz w:val="20"/>
          <w:szCs w:val="20"/>
          <w:lang w:val="es-ES"/>
        </w:rPr>
        <w:t>p</w:t>
      </w:r>
      <w:r w:rsidR="00370C07" w:rsidRPr="00370C07">
        <w:rPr>
          <w:rFonts w:cstheme="minorHAnsi"/>
          <w:sz w:val="20"/>
          <w:szCs w:val="20"/>
          <w:lang w:val="es-ES"/>
        </w:rPr>
        <w:t>otencia que se indica</w:t>
      </w:r>
      <w:r w:rsidR="00370C07">
        <w:rPr>
          <w:rFonts w:cstheme="minorHAnsi"/>
          <w:sz w:val="20"/>
          <w:szCs w:val="20"/>
          <w:lang w:val="es-ES"/>
        </w:rPr>
        <w:t>n</w:t>
      </w:r>
      <w:r w:rsidR="00370C07" w:rsidRPr="00370C07">
        <w:rPr>
          <w:rFonts w:cstheme="minorHAnsi"/>
          <w:sz w:val="20"/>
          <w:szCs w:val="20"/>
          <w:lang w:val="es-ES"/>
        </w:rPr>
        <w:t xml:space="preserve"> en la Norma Técnica de Calidad de Servicio para Sistemas de Distribución.</w:t>
      </w:r>
    </w:p>
    <w:p w14:paraId="60112D7C" w14:textId="77777777" w:rsidR="00370C07" w:rsidRDefault="00370C07" w:rsidP="00370C07">
      <w:pPr>
        <w:pStyle w:val="Prrafodelista"/>
        <w:spacing w:after="0" w:line="240" w:lineRule="auto"/>
        <w:ind w:left="567" w:right="49"/>
        <w:jc w:val="both"/>
        <w:rPr>
          <w:rFonts w:cstheme="minorHAnsi"/>
          <w:sz w:val="20"/>
          <w:szCs w:val="20"/>
          <w:lang w:val="es-ES"/>
        </w:rPr>
      </w:pPr>
    </w:p>
    <w:p w14:paraId="27C45E40" w14:textId="0D3045AA" w:rsidR="003E25D4" w:rsidRDefault="003E25D4" w:rsidP="006C741E">
      <w:pPr>
        <w:pStyle w:val="Prrafodelista"/>
        <w:numPr>
          <w:ilvl w:val="0"/>
          <w:numId w:val="6"/>
        </w:numPr>
        <w:spacing w:after="0" w:line="240" w:lineRule="auto"/>
        <w:ind w:left="567" w:right="49" w:hanging="567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 xml:space="preserve">Se establece que el </w:t>
      </w:r>
      <w:r w:rsidRPr="003E25D4">
        <w:rPr>
          <w:rFonts w:cstheme="minorHAnsi"/>
          <w:sz w:val="20"/>
          <w:szCs w:val="20"/>
          <w:lang w:val="es-ES"/>
        </w:rPr>
        <w:t xml:space="preserve">equipo eléctrico </w:t>
      </w:r>
      <w:r>
        <w:rPr>
          <w:rFonts w:cstheme="minorHAnsi"/>
          <w:sz w:val="20"/>
          <w:szCs w:val="20"/>
          <w:lang w:val="es-ES"/>
        </w:rPr>
        <w:t>de</w:t>
      </w:r>
      <w:r w:rsidRPr="003E25D4">
        <w:rPr>
          <w:rFonts w:cstheme="minorHAnsi"/>
          <w:sz w:val="20"/>
          <w:szCs w:val="20"/>
          <w:lang w:val="es-ES"/>
        </w:rPr>
        <w:t xml:space="preserve"> las luminarias soporte variaciones del voltaje nominal de alimentación de 220 [V], según lo establecido en el Artículo 3-1 de la </w:t>
      </w:r>
      <w:r w:rsidRPr="00370C07">
        <w:rPr>
          <w:rFonts w:cstheme="minorHAnsi"/>
          <w:sz w:val="20"/>
          <w:szCs w:val="20"/>
          <w:lang w:val="es-ES"/>
        </w:rPr>
        <w:t>Norma Técnica de Calidad de Servicio para Sistemas de Distribución</w:t>
      </w:r>
      <w:r w:rsidRPr="003E25D4">
        <w:rPr>
          <w:rFonts w:cstheme="minorHAnsi"/>
          <w:sz w:val="20"/>
          <w:szCs w:val="20"/>
          <w:lang w:val="es-ES"/>
        </w:rPr>
        <w:t>, y frecuencia nominal 50 [Hz], sin que la luminaria deje de operar.</w:t>
      </w:r>
    </w:p>
    <w:p w14:paraId="29CFFF1E" w14:textId="77777777" w:rsidR="003E25D4" w:rsidRDefault="003E25D4" w:rsidP="003E25D4">
      <w:pPr>
        <w:pStyle w:val="Prrafodelista"/>
        <w:spacing w:after="0" w:line="240" w:lineRule="auto"/>
        <w:ind w:left="567" w:right="49"/>
        <w:jc w:val="both"/>
        <w:rPr>
          <w:rFonts w:cstheme="minorHAnsi"/>
          <w:sz w:val="20"/>
          <w:szCs w:val="20"/>
          <w:lang w:val="es-ES"/>
        </w:rPr>
      </w:pPr>
    </w:p>
    <w:p w14:paraId="048717D5" w14:textId="5A83E7CE" w:rsidR="00743DF3" w:rsidRPr="00743DF3" w:rsidRDefault="00406B05" w:rsidP="00D71FD3">
      <w:pPr>
        <w:pStyle w:val="Prrafodelista"/>
        <w:numPr>
          <w:ilvl w:val="0"/>
          <w:numId w:val="6"/>
        </w:numPr>
        <w:spacing w:after="0" w:line="240" w:lineRule="auto"/>
        <w:ind w:left="567" w:right="49" w:hanging="567"/>
        <w:jc w:val="both"/>
        <w:rPr>
          <w:rFonts w:cstheme="minorHAnsi"/>
          <w:sz w:val="20"/>
          <w:szCs w:val="20"/>
          <w:lang w:val="es-ES"/>
        </w:rPr>
      </w:pPr>
      <w:r w:rsidRPr="00743DF3">
        <w:rPr>
          <w:rFonts w:cstheme="minorHAnsi"/>
          <w:sz w:val="20"/>
          <w:szCs w:val="20"/>
          <w:lang w:val="es-ES"/>
        </w:rPr>
        <w:t>Se incluye</w:t>
      </w:r>
      <w:r w:rsidR="00743DF3" w:rsidRPr="00743DF3">
        <w:rPr>
          <w:rFonts w:cstheme="minorHAnsi"/>
          <w:sz w:val="20"/>
          <w:szCs w:val="20"/>
          <w:lang w:val="es-ES"/>
        </w:rPr>
        <w:t xml:space="preserve"> </w:t>
      </w:r>
      <w:r w:rsidR="00743DF3">
        <w:rPr>
          <w:rFonts w:cstheme="minorHAnsi"/>
          <w:sz w:val="20"/>
          <w:szCs w:val="20"/>
          <w:lang w:val="es-ES"/>
        </w:rPr>
        <w:t xml:space="preserve">el requisito </w:t>
      </w:r>
      <w:r w:rsidR="00743DF3" w:rsidRPr="00743DF3">
        <w:rPr>
          <w:rFonts w:cstheme="minorHAnsi"/>
          <w:sz w:val="20"/>
          <w:szCs w:val="20"/>
          <w:lang w:val="es-ES"/>
        </w:rPr>
        <w:t>que la distorsión armónica de tensión y corriente que genere la luminaria no supere los límites establecido en el Artículo 3-5 y 3-8, según corresponda, de la Norma Técnica de Calidad de Servicio para Sistemas de Distribución.</w:t>
      </w:r>
    </w:p>
    <w:p w14:paraId="0EDD0179" w14:textId="77777777" w:rsidR="00743DF3" w:rsidRDefault="00743DF3" w:rsidP="00B748E7">
      <w:pPr>
        <w:pStyle w:val="Prrafodelista"/>
        <w:spacing w:after="0" w:line="240" w:lineRule="auto"/>
        <w:ind w:left="567" w:right="49"/>
        <w:jc w:val="both"/>
        <w:rPr>
          <w:rFonts w:cstheme="minorHAnsi"/>
          <w:sz w:val="20"/>
          <w:szCs w:val="20"/>
          <w:lang w:val="es-ES"/>
        </w:rPr>
      </w:pPr>
    </w:p>
    <w:p w14:paraId="143E1A55" w14:textId="387170FB" w:rsidR="00D75D58" w:rsidRPr="00071451" w:rsidRDefault="00D92055" w:rsidP="00071451">
      <w:pPr>
        <w:pStyle w:val="Prrafodelista"/>
        <w:numPr>
          <w:ilvl w:val="0"/>
          <w:numId w:val="6"/>
        </w:numPr>
        <w:spacing w:after="0" w:line="240" w:lineRule="auto"/>
        <w:ind w:left="567" w:right="49" w:hanging="567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Se modifica</w:t>
      </w:r>
      <w:r w:rsidR="004F0848">
        <w:rPr>
          <w:rFonts w:cstheme="minorHAnsi"/>
          <w:sz w:val="20"/>
          <w:szCs w:val="20"/>
          <w:lang w:val="es-ES"/>
        </w:rPr>
        <w:t xml:space="preserve"> la exigencia del rango </w:t>
      </w:r>
      <w:r w:rsidR="004F0848" w:rsidRPr="004F0848">
        <w:rPr>
          <w:rFonts w:cstheme="minorHAnsi"/>
          <w:sz w:val="20"/>
          <w:szCs w:val="20"/>
          <w:lang w:val="es-ES"/>
        </w:rPr>
        <w:t>de la Temperatura de Color Correlacionada</w:t>
      </w:r>
      <w:r w:rsidR="004F0848">
        <w:rPr>
          <w:rFonts w:cstheme="minorHAnsi"/>
          <w:sz w:val="20"/>
          <w:szCs w:val="20"/>
          <w:lang w:val="es-ES"/>
        </w:rPr>
        <w:t xml:space="preserve"> </w:t>
      </w:r>
      <w:r w:rsidR="00A14C8D">
        <w:rPr>
          <w:rFonts w:cstheme="minorHAnsi"/>
          <w:sz w:val="20"/>
          <w:szCs w:val="20"/>
          <w:lang w:val="es-ES"/>
        </w:rPr>
        <w:t xml:space="preserve">(TCC) </w:t>
      </w:r>
      <w:r w:rsidR="004F0848">
        <w:rPr>
          <w:rFonts w:cstheme="minorHAnsi"/>
          <w:sz w:val="20"/>
          <w:szCs w:val="20"/>
          <w:lang w:val="es-ES"/>
        </w:rPr>
        <w:t>de las luminarias</w:t>
      </w:r>
      <w:r w:rsidR="00DF4798">
        <w:rPr>
          <w:rFonts w:cstheme="minorHAnsi"/>
          <w:sz w:val="20"/>
          <w:szCs w:val="20"/>
          <w:lang w:val="es-ES"/>
        </w:rPr>
        <w:t>, manteniendo los niveles mínimos y máximos.</w:t>
      </w:r>
      <w:r w:rsidR="00496FCA">
        <w:rPr>
          <w:rFonts w:cstheme="minorHAnsi"/>
          <w:sz w:val="20"/>
          <w:szCs w:val="20"/>
          <w:lang w:val="es-ES"/>
        </w:rPr>
        <w:t xml:space="preserve"> </w:t>
      </w:r>
      <w:r w:rsidR="00071451">
        <w:rPr>
          <w:rFonts w:cstheme="minorHAnsi"/>
          <w:sz w:val="20"/>
          <w:szCs w:val="20"/>
          <w:lang w:val="es-ES"/>
        </w:rPr>
        <w:t>Esto</w:t>
      </w:r>
      <w:r w:rsidR="00A7412B">
        <w:rPr>
          <w:rFonts w:cstheme="minorHAnsi"/>
          <w:sz w:val="20"/>
          <w:szCs w:val="20"/>
          <w:lang w:val="es-ES"/>
        </w:rPr>
        <w:t>,</w:t>
      </w:r>
      <w:r w:rsidR="00071451">
        <w:rPr>
          <w:rFonts w:cstheme="minorHAnsi"/>
          <w:sz w:val="20"/>
          <w:szCs w:val="20"/>
          <w:lang w:val="es-ES"/>
        </w:rPr>
        <w:t xml:space="preserve"> </w:t>
      </w:r>
      <w:r w:rsidR="003B4B32" w:rsidRPr="00071451">
        <w:rPr>
          <w:rFonts w:cstheme="minorHAnsi"/>
          <w:sz w:val="20"/>
          <w:szCs w:val="20"/>
          <w:lang w:val="es-ES"/>
        </w:rPr>
        <w:t>para que</w:t>
      </w:r>
      <w:r w:rsidR="00A30E23">
        <w:rPr>
          <w:rFonts w:cstheme="minorHAnsi"/>
          <w:sz w:val="20"/>
          <w:szCs w:val="20"/>
          <w:lang w:val="es-ES"/>
        </w:rPr>
        <w:t>,</w:t>
      </w:r>
      <w:r w:rsidR="003B4B32" w:rsidRPr="00071451">
        <w:rPr>
          <w:rFonts w:cstheme="minorHAnsi"/>
          <w:sz w:val="20"/>
          <w:szCs w:val="20"/>
          <w:lang w:val="es-ES"/>
        </w:rPr>
        <w:t xml:space="preserve"> en </w:t>
      </w:r>
      <w:r w:rsidR="00A14C8D" w:rsidRPr="00071451">
        <w:rPr>
          <w:rFonts w:cstheme="minorHAnsi"/>
          <w:sz w:val="20"/>
          <w:szCs w:val="20"/>
          <w:lang w:val="es-ES"/>
        </w:rPr>
        <w:t>algunos</w:t>
      </w:r>
      <w:r w:rsidR="003B4B32" w:rsidRPr="00071451">
        <w:rPr>
          <w:rFonts w:cstheme="minorHAnsi"/>
          <w:sz w:val="20"/>
          <w:szCs w:val="20"/>
          <w:lang w:val="es-ES"/>
        </w:rPr>
        <w:t xml:space="preserve"> proyectos de alumbrado público</w:t>
      </w:r>
      <w:r w:rsidR="00A30E23">
        <w:rPr>
          <w:rFonts w:cstheme="minorHAnsi"/>
          <w:sz w:val="20"/>
          <w:szCs w:val="20"/>
          <w:lang w:val="es-ES"/>
        </w:rPr>
        <w:t>,</w:t>
      </w:r>
      <w:r w:rsidR="003B4B32" w:rsidRPr="00071451">
        <w:rPr>
          <w:rFonts w:cstheme="minorHAnsi"/>
          <w:sz w:val="20"/>
          <w:szCs w:val="20"/>
          <w:lang w:val="es-ES"/>
        </w:rPr>
        <w:t xml:space="preserve"> </w:t>
      </w:r>
      <w:r w:rsidR="00A30E23">
        <w:rPr>
          <w:rFonts w:cstheme="minorHAnsi"/>
          <w:sz w:val="20"/>
          <w:szCs w:val="20"/>
          <w:lang w:val="es-ES"/>
        </w:rPr>
        <w:t>se permita mantener homogeneidad en la temperatura</w:t>
      </w:r>
      <w:r w:rsidR="00E36B45" w:rsidRPr="00071451">
        <w:rPr>
          <w:rFonts w:cstheme="minorHAnsi"/>
          <w:sz w:val="20"/>
          <w:szCs w:val="20"/>
          <w:lang w:val="es-ES"/>
        </w:rPr>
        <w:t xml:space="preserve"> </w:t>
      </w:r>
      <w:r w:rsidR="008607A2">
        <w:rPr>
          <w:rFonts w:cstheme="minorHAnsi"/>
          <w:sz w:val="20"/>
          <w:szCs w:val="20"/>
          <w:lang w:val="es-ES"/>
        </w:rPr>
        <w:t xml:space="preserve">entre </w:t>
      </w:r>
      <w:r w:rsidR="00E36B45" w:rsidRPr="00071451">
        <w:rPr>
          <w:rFonts w:cstheme="minorHAnsi"/>
          <w:sz w:val="20"/>
          <w:szCs w:val="20"/>
          <w:lang w:val="es-ES"/>
        </w:rPr>
        <w:t xml:space="preserve">las nuevas luminarias </w:t>
      </w:r>
      <w:r w:rsidR="004E2D6F">
        <w:rPr>
          <w:rFonts w:cstheme="minorHAnsi"/>
          <w:sz w:val="20"/>
          <w:szCs w:val="20"/>
          <w:lang w:val="es-ES"/>
        </w:rPr>
        <w:t>y</w:t>
      </w:r>
      <w:r w:rsidR="00E36B45" w:rsidRPr="00071451">
        <w:rPr>
          <w:rFonts w:cstheme="minorHAnsi"/>
          <w:sz w:val="20"/>
          <w:szCs w:val="20"/>
          <w:lang w:val="es-ES"/>
        </w:rPr>
        <w:t xml:space="preserve"> aquellas existentes que no se les realizará un recambio o mejoramiento.</w:t>
      </w:r>
    </w:p>
    <w:p w14:paraId="12CE84E2" w14:textId="77777777" w:rsidR="00D75D58" w:rsidRDefault="00D75D58" w:rsidP="00E65E77">
      <w:pPr>
        <w:pStyle w:val="Prrafodelista"/>
        <w:spacing w:after="0" w:line="240" w:lineRule="auto"/>
        <w:ind w:left="567" w:right="49"/>
        <w:jc w:val="both"/>
        <w:rPr>
          <w:rFonts w:cstheme="minorHAnsi"/>
          <w:sz w:val="20"/>
          <w:szCs w:val="20"/>
          <w:lang w:val="es-ES"/>
        </w:rPr>
      </w:pPr>
    </w:p>
    <w:p w14:paraId="1B2D7BF3" w14:textId="487FB1BF" w:rsidR="00D75D58" w:rsidRDefault="00A30E23" w:rsidP="00F17004">
      <w:pPr>
        <w:pStyle w:val="Prrafodelista"/>
        <w:numPr>
          <w:ilvl w:val="0"/>
          <w:numId w:val="6"/>
        </w:numPr>
        <w:spacing w:after="0" w:line="240" w:lineRule="auto"/>
        <w:ind w:left="567" w:right="49" w:hanging="567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 xml:space="preserve">Se elimina requerimiento de ensayo que verifique el </w:t>
      </w:r>
      <w:r w:rsidR="00F8180A" w:rsidRPr="00F8180A">
        <w:rPr>
          <w:rFonts w:cstheme="minorHAnsi"/>
          <w:sz w:val="20"/>
          <w:szCs w:val="20"/>
          <w:lang w:val="es-ES"/>
        </w:rPr>
        <w:t>flujo lumínico después de las 50 mil horas de funcionamiento</w:t>
      </w:r>
      <w:r w:rsidR="00F8180A">
        <w:rPr>
          <w:rFonts w:cstheme="minorHAnsi"/>
          <w:sz w:val="20"/>
          <w:szCs w:val="20"/>
          <w:lang w:val="es-ES"/>
        </w:rPr>
        <w:t xml:space="preserve"> no se mantiene</w:t>
      </w:r>
      <w:r w:rsidR="00DE4248">
        <w:rPr>
          <w:rFonts w:cstheme="minorHAnsi"/>
          <w:sz w:val="20"/>
          <w:szCs w:val="20"/>
          <w:lang w:val="es-ES"/>
        </w:rPr>
        <w:t>,</w:t>
      </w:r>
      <w:r w:rsidR="007E0F72">
        <w:rPr>
          <w:rFonts w:cstheme="minorHAnsi"/>
          <w:sz w:val="20"/>
          <w:szCs w:val="20"/>
          <w:lang w:val="es-ES"/>
        </w:rPr>
        <w:t xml:space="preserve"> dad</w:t>
      </w:r>
      <w:r>
        <w:rPr>
          <w:rFonts w:cstheme="minorHAnsi"/>
          <w:sz w:val="20"/>
          <w:szCs w:val="20"/>
          <w:lang w:val="es-ES"/>
        </w:rPr>
        <w:t xml:space="preserve">os los costos y limitaciones que implican la realización </w:t>
      </w:r>
      <w:proofErr w:type="gramStart"/>
      <w:r>
        <w:rPr>
          <w:rFonts w:cstheme="minorHAnsi"/>
          <w:sz w:val="20"/>
          <w:szCs w:val="20"/>
          <w:lang w:val="es-ES"/>
        </w:rPr>
        <w:t>del mismo</w:t>
      </w:r>
      <w:proofErr w:type="gramEnd"/>
      <w:r w:rsidR="00DE4248">
        <w:rPr>
          <w:rFonts w:cstheme="minorHAnsi"/>
          <w:sz w:val="20"/>
          <w:szCs w:val="20"/>
          <w:lang w:val="es-ES"/>
        </w:rPr>
        <w:t>.</w:t>
      </w:r>
    </w:p>
    <w:p w14:paraId="6CAC365C" w14:textId="77777777" w:rsidR="000D611B" w:rsidRDefault="000D611B" w:rsidP="000D611B">
      <w:pPr>
        <w:pStyle w:val="Prrafodelista"/>
        <w:spacing w:after="0" w:line="240" w:lineRule="auto"/>
        <w:ind w:left="567" w:right="49"/>
        <w:jc w:val="both"/>
        <w:rPr>
          <w:rFonts w:cstheme="minorHAnsi"/>
          <w:sz w:val="20"/>
          <w:szCs w:val="20"/>
          <w:lang w:val="es-ES"/>
        </w:rPr>
      </w:pPr>
    </w:p>
    <w:p w14:paraId="23EACD40" w14:textId="3D2E4872" w:rsidR="0093036F" w:rsidRPr="000D611B" w:rsidRDefault="000D611B" w:rsidP="005506F9">
      <w:pPr>
        <w:pStyle w:val="Prrafodelista"/>
        <w:numPr>
          <w:ilvl w:val="0"/>
          <w:numId w:val="6"/>
        </w:numPr>
        <w:spacing w:after="0" w:line="240" w:lineRule="auto"/>
        <w:ind w:left="567" w:right="49" w:hanging="567"/>
        <w:jc w:val="both"/>
        <w:rPr>
          <w:rFonts w:cstheme="minorHAnsi"/>
          <w:sz w:val="20"/>
          <w:szCs w:val="20"/>
          <w:lang w:val="es-ES"/>
        </w:rPr>
      </w:pPr>
      <w:r w:rsidRPr="000D611B">
        <w:rPr>
          <w:rFonts w:cstheme="minorHAnsi"/>
          <w:sz w:val="20"/>
          <w:szCs w:val="20"/>
          <w:lang w:val="es-ES"/>
        </w:rPr>
        <w:t xml:space="preserve">Se incluye que la </w:t>
      </w:r>
      <w:r w:rsidR="0093036F" w:rsidRPr="000D611B">
        <w:rPr>
          <w:rFonts w:cstheme="minorHAnsi"/>
          <w:sz w:val="20"/>
          <w:szCs w:val="20"/>
          <w:lang w:val="es-ES"/>
        </w:rPr>
        <w:t>materializaci</w:t>
      </w:r>
      <w:r>
        <w:rPr>
          <w:rFonts w:cstheme="minorHAnsi"/>
          <w:sz w:val="20"/>
          <w:szCs w:val="20"/>
          <w:lang w:val="es-ES"/>
        </w:rPr>
        <w:t>ó</w:t>
      </w:r>
      <w:r w:rsidR="0093036F" w:rsidRPr="000D611B">
        <w:rPr>
          <w:rFonts w:cstheme="minorHAnsi"/>
          <w:sz w:val="20"/>
          <w:szCs w:val="20"/>
          <w:lang w:val="es-ES"/>
        </w:rPr>
        <w:t>n de</w:t>
      </w:r>
      <w:r>
        <w:rPr>
          <w:rFonts w:cstheme="minorHAnsi"/>
          <w:sz w:val="20"/>
          <w:szCs w:val="20"/>
          <w:lang w:val="es-ES"/>
        </w:rPr>
        <w:t xml:space="preserve"> </w:t>
      </w:r>
      <w:r w:rsidR="0093036F" w:rsidRPr="000D611B">
        <w:rPr>
          <w:rFonts w:cstheme="minorHAnsi"/>
          <w:sz w:val="20"/>
          <w:szCs w:val="20"/>
          <w:lang w:val="es-ES"/>
        </w:rPr>
        <w:t>l</w:t>
      </w:r>
      <w:r>
        <w:rPr>
          <w:rFonts w:cstheme="minorHAnsi"/>
          <w:sz w:val="20"/>
          <w:szCs w:val="20"/>
          <w:lang w:val="es-ES"/>
        </w:rPr>
        <w:t>os</w:t>
      </w:r>
      <w:r w:rsidR="0093036F" w:rsidRPr="000D611B">
        <w:rPr>
          <w:rFonts w:cstheme="minorHAnsi"/>
          <w:sz w:val="20"/>
          <w:szCs w:val="20"/>
          <w:lang w:val="es-ES"/>
        </w:rPr>
        <w:t xml:space="preserve"> </w:t>
      </w:r>
      <w:r>
        <w:rPr>
          <w:rFonts w:cstheme="minorHAnsi"/>
          <w:sz w:val="20"/>
          <w:szCs w:val="20"/>
          <w:lang w:val="es-ES"/>
        </w:rPr>
        <w:t>p</w:t>
      </w:r>
      <w:r w:rsidR="0093036F" w:rsidRPr="000D611B">
        <w:rPr>
          <w:rFonts w:cstheme="minorHAnsi"/>
          <w:sz w:val="20"/>
          <w:szCs w:val="20"/>
          <w:lang w:val="es-ES"/>
        </w:rPr>
        <w:t>royecto</w:t>
      </w:r>
      <w:r>
        <w:rPr>
          <w:rFonts w:cstheme="minorHAnsi"/>
          <w:sz w:val="20"/>
          <w:szCs w:val="20"/>
          <w:lang w:val="es-ES"/>
        </w:rPr>
        <w:t>s de alumbrado público</w:t>
      </w:r>
      <w:r w:rsidR="0093036F" w:rsidRPr="000D611B">
        <w:rPr>
          <w:rFonts w:cstheme="minorHAnsi"/>
          <w:sz w:val="20"/>
          <w:szCs w:val="20"/>
          <w:lang w:val="es-ES"/>
        </w:rPr>
        <w:t xml:space="preserve"> se llevar</w:t>
      </w:r>
      <w:r>
        <w:rPr>
          <w:rFonts w:cstheme="minorHAnsi"/>
          <w:sz w:val="20"/>
          <w:szCs w:val="20"/>
          <w:lang w:val="es-ES"/>
        </w:rPr>
        <w:t>á</w:t>
      </w:r>
      <w:r w:rsidR="0093036F" w:rsidRPr="000D611B">
        <w:rPr>
          <w:rFonts w:cstheme="minorHAnsi"/>
          <w:sz w:val="20"/>
          <w:szCs w:val="20"/>
          <w:lang w:val="es-ES"/>
        </w:rPr>
        <w:t xml:space="preserve"> a cabo mediante la presentaci</w:t>
      </w:r>
      <w:r>
        <w:rPr>
          <w:rFonts w:cstheme="minorHAnsi"/>
          <w:sz w:val="20"/>
          <w:szCs w:val="20"/>
          <w:lang w:val="es-ES"/>
        </w:rPr>
        <w:t>ó</w:t>
      </w:r>
      <w:r w:rsidR="0093036F" w:rsidRPr="000D611B">
        <w:rPr>
          <w:rFonts w:cstheme="minorHAnsi"/>
          <w:sz w:val="20"/>
          <w:szCs w:val="20"/>
          <w:lang w:val="es-ES"/>
        </w:rPr>
        <w:t>n de las Declaraciones de sus Instalaciones de Alumbrado P</w:t>
      </w:r>
      <w:r>
        <w:rPr>
          <w:rFonts w:cstheme="minorHAnsi"/>
          <w:sz w:val="20"/>
          <w:szCs w:val="20"/>
          <w:lang w:val="es-ES"/>
        </w:rPr>
        <w:t>ú</w:t>
      </w:r>
      <w:r w:rsidR="0093036F" w:rsidRPr="000D611B">
        <w:rPr>
          <w:rFonts w:cstheme="minorHAnsi"/>
          <w:sz w:val="20"/>
          <w:szCs w:val="20"/>
          <w:lang w:val="es-ES"/>
        </w:rPr>
        <w:t xml:space="preserve">blico ante la </w:t>
      </w:r>
      <w:r>
        <w:rPr>
          <w:rFonts w:cstheme="minorHAnsi"/>
          <w:sz w:val="20"/>
          <w:szCs w:val="20"/>
          <w:lang w:val="es-ES"/>
        </w:rPr>
        <w:t>Superintendencia de Electricidad y Combustibles</w:t>
      </w:r>
      <w:r w:rsidR="0093036F" w:rsidRPr="000D611B">
        <w:rPr>
          <w:rFonts w:cstheme="minorHAnsi"/>
          <w:sz w:val="20"/>
          <w:szCs w:val="20"/>
          <w:lang w:val="es-ES"/>
        </w:rPr>
        <w:t>.</w:t>
      </w:r>
    </w:p>
    <w:p w14:paraId="5D3830C1" w14:textId="77777777" w:rsidR="001E2B20" w:rsidRDefault="001E2B20" w:rsidP="001E2B20">
      <w:pPr>
        <w:pStyle w:val="Prrafodelista"/>
        <w:spacing w:after="0" w:line="240" w:lineRule="auto"/>
        <w:ind w:left="567" w:right="49"/>
        <w:jc w:val="both"/>
        <w:rPr>
          <w:rFonts w:cstheme="minorHAnsi"/>
          <w:sz w:val="20"/>
          <w:szCs w:val="20"/>
          <w:lang w:val="es-ES"/>
        </w:rPr>
      </w:pPr>
    </w:p>
    <w:p w14:paraId="308108E6" w14:textId="62448D5D" w:rsidR="00EB21F7" w:rsidRDefault="00EB21F7" w:rsidP="0093036F">
      <w:pPr>
        <w:pStyle w:val="Prrafodelista"/>
        <w:numPr>
          <w:ilvl w:val="0"/>
          <w:numId w:val="6"/>
        </w:numPr>
        <w:spacing w:after="0" w:line="240" w:lineRule="auto"/>
        <w:ind w:left="567" w:right="49" w:hanging="567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 xml:space="preserve">Se incluye una nota de sugerencias para la </w:t>
      </w:r>
      <w:r w:rsidR="00451577">
        <w:rPr>
          <w:rFonts w:cstheme="minorHAnsi"/>
          <w:sz w:val="20"/>
          <w:szCs w:val="20"/>
          <w:lang w:val="es-ES"/>
        </w:rPr>
        <w:t>elaboración</w:t>
      </w:r>
      <w:r>
        <w:rPr>
          <w:rFonts w:cstheme="minorHAnsi"/>
          <w:sz w:val="20"/>
          <w:szCs w:val="20"/>
          <w:lang w:val="es-ES"/>
        </w:rPr>
        <w:t xml:space="preserve"> de los planos de catastro del </w:t>
      </w:r>
      <w:r w:rsidR="00451577">
        <w:rPr>
          <w:rFonts w:cstheme="minorHAnsi"/>
          <w:sz w:val="20"/>
          <w:szCs w:val="20"/>
          <w:lang w:val="es-ES"/>
        </w:rPr>
        <w:t>A</w:t>
      </w:r>
      <w:r>
        <w:rPr>
          <w:rFonts w:cstheme="minorHAnsi"/>
          <w:sz w:val="20"/>
          <w:szCs w:val="20"/>
          <w:lang w:val="es-ES"/>
        </w:rPr>
        <w:t xml:space="preserve">nexo </w:t>
      </w:r>
      <w:r w:rsidR="00EE50D8" w:rsidRPr="00EE50D8">
        <w:rPr>
          <w:rFonts w:cstheme="minorHAnsi"/>
          <w:sz w:val="20"/>
          <w:szCs w:val="20"/>
          <w:lang w:val="es-ES"/>
        </w:rPr>
        <w:t>N° 2</w:t>
      </w:r>
      <w:r>
        <w:rPr>
          <w:rFonts w:cstheme="minorHAnsi"/>
          <w:sz w:val="20"/>
          <w:szCs w:val="20"/>
          <w:lang w:val="es-ES"/>
        </w:rPr>
        <w:t>.</w:t>
      </w:r>
      <w:r w:rsidR="00CA2A94">
        <w:rPr>
          <w:rFonts w:cstheme="minorHAnsi"/>
          <w:sz w:val="20"/>
          <w:szCs w:val="20"/>
          <w:lang w:val="es-ES"/>
        </w:rPr>
        <w:t xml:space="preserve"> </w:t>
      </w:r>
      <w:r w:rsidR="00451577">
        <w:rPr>
          <w:rFonts w:cstheme="minorHAnsi"/>
          <w:sz w:val="20"/>
          <w:szCs w:val="20"/>
          <w:lang w:val="es-ES"/>
        </w:rPr>
        <w:t>Así mismo, s</w:t>
      </w:r>
      <w:r w:rsidR="00CA2A94">
        <w:rPr>
          <w:rFonts w:cstheme="minorHAnsi"/>
          <w:sz w:val="20"/>
          <w:szCs w:val="20"/>
          <w:lang w:val="es-ES"/>
        </w:rPr>
        <w:t xml:space="preserve">e incluye una nota aclaratoria </w:t>
      </w:r>
      <w:r w:rsidR="00451577">
        <w:rPr>
          <w:rFonts w:cstheme="minorHAnsi"/>
          <w:sz w:val="20"/>
          <w:szCs w:val="20"/>
          <w:lang w:val="es-ES"/>
        </w:rPr>
        <w:t>sobre el presupuesto detallado de</w:t>
      </w:r>
      <w:r w:rsidR="00CA2A94">
        <w:rPr>
          <w:rFonts w:cstheme="minorHAnsi"/>
          <w:sz w:val="20"/>
          <w:szCs w:val="20"/>
          <w:lang w:val="es-ES"/>
        </w:rPr>
        <w:t xml:space="preserve">l </w:t>
      </w:r>
      <w:r w:rsidR="00451577">
        <w:rPr>
          <w:rFonts w:cstheme="minorHAnsi"/>
          <w:sz w:val="20"/>
          <w:szCs w:val="20"/>
          <w:lang w:val="es-ES"/>
        </w:rPr>
        <w:t>A</w:t>
      </w:r>
      <w:r w:rsidR="00CA2A94">
        <w:rPr>
          <w:rFonts w:cstheme="minorHAnsi"/>
          <w:sz w:val="20"/>
          <w:szCs w:val="20"/>
          <w:lang w:val="es-ES"/>
        </w:rPr>
        <w:t xml:space="preserve">nexo </w:t>
      </w:r>
      <w:r w:rsidR="00451577" w:rsidRPr="00EE50D8">
        <w:rPr>
          <w:rFonts w:cstheme="minorHAnsi"/>
          <w:sz w:val="20"/>
          <w:szCs w:val="20"/>
          <w:lang w:val="es-ES"/>
        </w:rPr>
        <w:t>N°</w:t>
      </w:r>
      <w:r w:rsidR="00451577">
        <w:rPr>
          <w:rFonts w:cstheme="minorHAnsi"/>
          <w:sz w:val="20"/>
          <w:szCs w:val="20"/>
          <w:lang w:val="es-ES"/>
        </w:rPr>
        <w:t xml:space="preserve"> </w:t>
      </w:r>
      <w:r w:rsidR="00CA2A94">
        <w:rPr>
          <w:rFonts w:cstheme="minorHAnsi"/>
          <w:sz w:val="20"/>
          <w:szCs w:val="20"/>
          <w:lang w:val="es-ES"/>
        </w:rPr>
        <w:t>4.</w:t>
      </w:r>
    </w:p>
    <w:p w14:paraId="7AF01CB2" w14:textId="77777777" w:rsidR="00451577" w:rsidRDefault="00451577" w:rsidP="00451577">
      <w:pPr>
        <w:pStyle w:val="Prrafodelista"/>
        <w:spacing w:after="0" w:line="240" w:lineRule="auto"/>
        <w:ind w:left="567" w:right="49"/>
        <w:jc w:val="both"/>
        <w:rPr>
          <w:rFonts w:cstheme="minorHAnsi"/>
          <w:sz w:val="20"/>
          <w:szCs w:val="20"/>
          <w:lang w:val="es-ES"/>
        </w:rPr>
      </w:pPr>
    </w:p>
    <w:p w14:paraId="3434EA71" w14:textId="4F7D1D21" w:rsidR="00EB21F7" w:rsidRPr="00EE55FD" w:rsidRDefault="00B02134" w:rsidP="00EE55FD">
      <w:pPr>
        <w:pStyle w:val="Prrafodelista"/>
        <w:numPr>
          <w:ilvl w:val="0"/>
          <w:numId w:val="6"/>
        </w:numPr>
        <w:spacing w:after="0" w:line="240" w:lineRule="auto"/>
        <w:ind w:left="567" w:right="49" w:hanging="567"/>
        <w:jc w:val="both"/>
        <w:rPr>
          <w:rFonts w:cstheme="minorHAnsi"/>
          <w:sz w:val="20"/>
          <w:szCs w:val="20"/>
          <w:lang w:val="es-ES"/>
        </w:rPr>
      </w:pPr>
      <w:r w:rsidRPr="001A0110">
        <w:rPr>
          <w:rFonts w:cstheme="minorHAnsi"/>
          <w:sz w:val="20"/>
          <w:szCs w:val="20"/>
          <w:lang w:val="es-ES"/>
        </w:rPr>
        <w:t xml:space="preserve">Se </w:t>
      </w:r>
      <w:r w:rsidR="00A30E23">
        <w:rPr>
          <w:rFonts w:cstheme="minorHAnsi"/>
          <w:sz w:val="20"/>
          <w:szCs w:val="20"/>
          <w:lang w:val="es-ES"/>
        </w:rPr>
        <w:t>incluye mayor información</w:t>
      </w:r>
      <w:bookmarkStart w:id="0" w:name="_GoBack"/>
      <w:bookmarkEnd w:id="0"/>
      <w:r w:rsidR="000F02AC" w:rsidRPr="001A0110">
        <w:rPr>
          <w:rFonts w:cstheme="minorHAnsi"/>
          <w:sz w:val="20"/>
          <w:szCs w:val="20"/>
          <w:lang w:val="es-ES"/>
        </w:rPr>
        <w:t xml:space="preserve"> para la definición de</w:t>
      </w:r>
      <w:r w:rsidR="00D30CC8" w:rsidRPr="001A0110">
        <w:rPr>
          <w:rFonts w:cstheme="minorHAnsi"/>
          <w:sz w:val="20"/>
          <w:szCs w:val="20"/>
          <w:lang w:val="es-ES"/>
        </w:rPr>
        <w:t xml:space="preserve"> </w:t>
      </w:r>
      <w:r w:rsidRPr="001A0110">
        <w:rPr>
          <w:rFonts w:cstheme="minorHAnsi"/>
          <w:sz w:val="20"/>
          <w:szCs w:val="20"/>
          <w:lang w:val="es-ES"/>
        </w:rPr>
        <w:t xml:space="preserve">“casos tipo” del </w:t>
      </w:r>
      <w:r w:rsidR="000F02AC" w:rsidRPr="001A0110">
        <w:rPr>
          <w:rFonts w:cstheme="minorHAnsi"/>
          <w:sz w:val="20"/>
          <w:szCs w:val="20"/>
          <w:lang w:val="es-ES"/>
        </w:rPr>
        <w:t>A</w:t>
      </w:r>
      <w:r w:rsidRPr="001A0110">
        <w:rPr>
          <w:rFonts w:cstheme="minorHAnsi"/>
          <w:sz w:val="20"/>
          <w:szCs w:val="20"/>
          <w:lang w:val="es-ES"/>
        </w:rPr>
        <w:t>nexo</w:t>
      </w:r>
      <w:r w:rsidR="000F02AC" w:rsidRPr="001A0110">
        <w:rPr>
          <w:rFonts w:cstheme="minorHAnsi"/>
          <w:sz w:val="20"/>
          <w:szCs w:val="20"/>
          <w:lang w:val="es-ES"/>
        </w:rPr>
        <w:t xml:space="preserve"> N° </w:t>
      </w:r>
      <w:r w:rsidRPr="001A0110">
        <w:rPr>
          <w:rFonts w:cstheme="minorHAnsi"/>
          <w:sz w:val="20"/>
          <w:szCs w:val="20"/>
          <w:lang w:val="es-ES"/>
        </w:rPr>
        <w:t>5</w:t>
      </w:r>
      <w:r w:rsidR="00EE55FD">
        <w:rPr>
          <w:rFonts w:cstheme="minorHAnsi"/>
          <w:sz w:val="20"/>
          <w:szCs w:val="20"/>
          <w:lang w:val="es-ES"/>
        </w:rPr>
        <w:t xml:space="preserve">, para mejorar su caracterización. </w:t>
      </w:r>
      <w:r w:rsidR="00735786" w:rsidRPr="00EE55FD">
        <w:rPr>
          <w:rFonts w:cstheme="minorHAnsi"/>
          <w:sz w:val="20"/>
          <w:szCs w:val="20"/>
          <w:lang w:val="es-ES"/>
        </w:rPr>
        <w:t>Adicionalmente, se modifican algunos parámetros de simulación de las Tablas 3, 4 y 5. Asimismo,</w:t>
      </w:r>
      <w:r w:rsidR="001A0110" w:rsidRPr="00EE55FD">
        <w:rPr>
          <w:rFonts w:cstheme="minorHAnsi"/>
          <w:sz w:val="20"/>
          <w:szCs w:val="20"/>
          <w:lang w:val="es-ES"/>
        </w:rPr>
        <w:t xml:space="preserve"> </w:t>
      </w:r>
      <w:r w:rsidR="00BE6065">
        <w:rPr>
          <w:rFonts w:cstheme="minorHAnsi"/>
          <w:sz w:val="20"/>
          <w:szCs w:val="20"/>
          <w:lang w:val="es-ES"/>
        </w:rPr>
        <w:t>se mejora la</w:t>
      </w:r>
      <w:r w:rsidR="001A0110" w:rsidRPr="00EE55FD">
        <w:rPr>
          <w:rFonts w:cstheme="minorHAnsi"/>
          <w:sz w:val="20"/>
          <w:szCs w:val="20"/>
          <w:lang w:val="es-ES"/>
        </w:rPr>
        <w:t xml:space="preserve"> descripción sobre la definición de la trama de cálculo relacionada con la </w:t>
      </w:r>
      <w:r w:rsidR="008A4E01" w:rsidRPr="00EE55FD">
        <w:rPr>
          <w:rFonts w:cstheme="minorHAnsi"/>
          <w:sz w:val="20"/>
          <w:szCs w:val="20"/>
          <w:lang w:val="es-ES"/>
        </w:rPr>
        <w:t>Figura 1</w:t>
      </w:r>
      <w:r w:rsidR="001A0110" w:rsidRPr="00EE55FD">
        <w:rPr>
          <w:rFonts w:cstheme="minorHAnsi"/>
          <w:sz w:val="20"/>
          <w:szCs w:val="20"/>
          <w:lang w:val="es-ES"/>
        </w:rPr>
        <w:t>.</w:t>
      </w:r>
    </w:p>
    <w:p w14:paraId="10C72BAC" w14:textId="77777777" w:rsidR="008364D7" w:rsidRDefault="008364D7" w:rsidP="0096469E">
      <w:pPr>
        <w:spacing w:after="0" w:line="240" w:lineRule="auto"/>
        <w:ind w:right="49"/>
        <w:jc w:val="both"/>
        <w:rPr>
          <w:rFonts w:cstheme="minorHAnsi"/>
          <w:sz w:val="20"/>
          <w:szCs w:val="20"/>
          <w:lang w:val="es-ES"/>
        </w:rPr>
      </w:pPr>
    </w:p>
    <w:p w14:paraId="5CE02DDD" w14:textId="4B5ED967" w:rsidR="001A7730" w:rsidRPr="00201888" w:rsidRDefault="00FD35E4" w:rsidP="0096469E">
      <w:pPr>
        <w:spacing w:after="0" w:line="240" w:lineRule="auto"/>
        <w:ind w:right="49"/>
        <w:jc w:val="both"/>
        <w:rPr>
          <w:rFonts w:cstheme="minorHAnsi"/>
          <w:sz w:val="20"/>
          <w:szCs w:val="20"/>
          <w:lang w:val="es-ES"/>
        </w:rPr>
      </w:pPr>
      <w:r w:rsidRPr="00201888">
        <w:rPr>
          <w:rFonts w:cstheme="minorHAnsi"/>
          <w:sz w:val="20"/>
          <w:szCs w:val="20"/>
          <w:lang w:val="es-ES"/>
        </w:rPr>
        <w:t>En consecuencia, se pone término al proceso de consulta ciudadana del</w:t>
      </w:r>
      <w:r w:rsidR="0096469E" w:rsidRPr="00201888">
        <w:rPr>
          <w:rFonts w:cstheme="minorHAnsi"/>
          <w:sz w:val="20"/>
          <w:szCs w:val="20"/>
          <w:lang w:val="es-ES"/>
        </w:rPr>
        <w:t xml:space="preserve"> instructivo para la tramitación de presentaciones de solicitudes de evaluación técnica de proyectos de mejoramiento y/o recambio masivo de alumbrado público.</w:t>
      </w:r>
    </w:p>
    <w:sectPr w:rsidR="001A7730" w:rsidRPr="00201888" w:rsidSect="009B3AC3">
      <w:footerReference w:type="default" r:id="rId11"/>
      <w:pgSz w:w="12240" w:h="15840" w:code="1"/>
      <w:pgMar w:top="1418" w:right="1701" w:bottom="1418" w:left="1701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D419A" w14:textId="77777777" w:rsidR="004A65EC" w:rsidRDefault="004A65EC" w:rsidP="00821FB9">
      <w:pPr>
        <w:spacing w:after="0" w:line="240" w:lineRule="auto"/>
      </w:pPr>
      <w:r>
        <w:separator/>
      </w:r>
    </w:p>
  </w:endnote>
  <w:endnote w:type="continuationSeparator" w:id="0">
    <w:p w14:paraId="4324EB60" w14:textId="77777777" w:rsidR="004A65EC" w:rsidRDefault="004A65EC" w:rsidP="0082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995482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04CB21D" w14:textId="77777777" w:rsidR="00D95FBB" w:rsidRPr="00821FB9" w:rsidRDefault="00D95FBB">
        <w:pPr>
          <w:pStyle w:val="Piedepgina"/>
          <w:jc w:val="right"/>
          <w:rPr>
            <w:sz w:val="16"/>
          </w:rPr>
        </w:pPr>
        <w:r w:rsidRPr="00821FB9">
          <w:rPr>
            <w:sz w:val="16"/>
          </w:rPr>
          <w:fldChar w:fldCharType="begin"/>
        </w:r>
        <w:r w:rsidRPr="00821FB9">
          <w:rPr>
            <w:sz w:val="16"/>
          </w:rPr>
          <w:instrText>PAGE   \* MERGEFORMAT</w:instrText>
        </w:r>
        <w:r w:rsidRPr="00821FB9">
          <w:rPr>
            <w:sz w:val="16"/>
          </w:rPr>
          <w:fldChar w:fldCharType="separate"/>
        </w:r>
        <w:r w:rsidR="001256E1" w:rsidRPr="001256E1">
          <w:rPr>
            <w:noProof/>
            <w:sz w:val="16"/>
            <w:lang w:val="es-ES"/>
          </w:rPr>
          <w:t>1</w:t>
        </w:r>
        <w:r w:rsidRPr="00821FB9">
          <w:rPr>
            <w:sz w:val="16"/>
          </w:rPr>
          <w:fldChar w:fldCharType="end"/>
        </w:r>
      </w:p>
    </w:sdtContent>
  </w:sdt>
  <w:p w14:paraId="6959C512" w14:textId="77777777" w:rsidR="00D95FBB" w:rsidRDefault="00D95F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E4042" w14:textId="77777777" w:rsidR="004A65EC" w:rsidRDefault="004A65EC" w:rsidP="00821FB9">
      <w:pPr>
        <w:spacing w:after="0" w:line="240" w:lineRule="auto"/>
      </w:pPr>
      <w:r>
        <w:separator/>
      </w:r>
    </w:p>
  </w:footnote>
  <w:footnote w:type="continuationSeparator" w:id="0">
    <w:p w14:paraId="24BB86E9" w14:textId="77777777" w:rsidR="004A65EC" w:rsidRDefault="004A65EC" w:rsidP="00821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F47BA"/>
    <w:multiLevelType w:val="hybridMultilevel"/>
    <w:tmpl w:val="DD30248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A60B0"/>
    <w:multiLevelType w:val="hybridMultilevel"/>
    <w:tmpl w:val="35463C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13118"/>
    <w:multiLevelType w:val="hybridMultilevel"/>
    <w:tmpl w:val="301041E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31175"/>
    <w:multiLevelType w:val="hybridMultilevel"/>
    <w:tmpl w:val="C6ECFE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10196"/>
    <w:multiLevelType w:val="hybridMultilevel"/>
    <w:tmpl w:val="8F7028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B1787"/>
    <w:multiLevelType w:val="hybridMultilevel"/>
    <w:tmpl w:val="9AFC38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E4"/>
    <w:rsid w:val="00012518"/>
    <w:rsid w:val="00041AB9"/>
    <w:rsid w:val="00042E90"/>
    <w:rsid w:val="000548D0"/>
    <w:rsid w:val="00056109"/>
    <w:rsid w:val="00063C96"/>
    <w:rsid w:val="0006527E"/>
    <w:rsid w:val="00071451"/>
    <w:rsid w:val="0008262A"/>
    <w:rsid w:val="000858DC"/>
    <w:rsid w:val="00085D6A"/>
    <w:rsid w:val="00087501"/>
    <w:rsid w:val="00091D46"/>
    <w:rsid w:val="00093396"/>
    <w:rsid w:val="000A00BA"/>
    <w:rsid w:val="000B0F41"/>
    <w:rsid w:val="000C02C5"/>
    <w:rsid w:val="000C0FA5"/>
    <w:rsid w:val="000D611B"/>
    <w:rsid w:val="000F02AC"/>
    <w:rsid w:val="001043DD"/>
    <w:rsid w:val="00111D64"/>
    <w:rsid w:val="001155D5"/>
    <w:rsid w:val="001256E1"/>
    <w:rsid w:val="001272A1"/>
    <w:rsid w:val="00134EAD"/>
    <w:rsid w:val="001424B5"/>
    <w:rsid w:val="00151584"/>
    <w:rsid w:val="00155711"/>
    <w:rsid w:val="00160B04"/>
    <w:rsid w:val="00167411"/>
    <w:rsid w:val="00174C8C"/>
    <w:rsid w:val="0017675A"/>
    <w:rsid w:val="00182EC6"/>
    <w:rsid w:val="00193192"/>
    <w:rsid w:val="001A0110"/>
    <w:rsid w:val="001A7730"/>
    <w:rsid w:val="001D6040"/>
    <w:rsid w:val="001E2B20"/>
    <w:rsid w:val="00201888"/>
    <w:rsid w:val="00203E55"/>
    <w:rsid w:val="0020770E"/>
    <w:rsid w:val="0021037A"/>
    <w:rsid w:val="00214802"/>
    <w:rsid w:val="002172E9"/>
    <w:rsid w:val="00220E0F"/>
    <w:rsid w:val="002308EA"/>
    <w:rsid w:val="002508B4"/>
    <w:rsid w:val="002574EE"/>
    <w:rsid w:val="00257585"/>
    <w:rsid w:val="00262EF7"/>
    <w:rsid w:val="0027119B"/>
    <w:rsid w:val="00272BDE"/>
    <w:rsid w:val="00286869"/>
    <w:rsid w:val="002A5FED"/>
    <w:rsid w:val="002B64E9"/>
    <w:rsid w:val="002B6562"/>
    <w:rsid w:val="002C5151"/>
    <w:rsid w:val="002E16CA"/>
    <w:rsid w:val="00312582"/>
    <w:rsid w:val="00321474"/>
    <w:rsid w:val="00332F03"/>
    <w:rsid w:val="00353956"/>
    <w:rsid w:val="00366328"/>
    <w:rsid w:val="00370C07"/>
    <w:rsid w:val="00375FF5"/>
    <w:rsid w:val="00393E36"/>
    <w:rsid w:val="00395055"/>
    <w:rsid w:val="003B13A3"/>
    <w:rsid w:val="003B4B32"/>
    <w:rsid w:val="003C76D4"/>
    <w:rsid w:val="003E25D4"/>
    <w:rsid w:val="00406B05"/>
    <w:rsid w:val="00406CB4"/>
    <w:rsid w:val="00417C1E"/>
    <w:rsid w:val="00425C2C"/>
    <w:rsid w:val="004269D5"/>
    <w:rsid w:val="00431F6A"/>
    <w:rsid w:val="00436BD6"/>
    <w:rsid w:val="004403C8"/>
    <w:rsid w:val="0045151C"/>
    <w:rsid w:val="00451577"/>
    <w:rsid w:val="00451966"/>
    <w:rsid w:val="00457705"/>
    <w:rsid w:val="004636BE"/>
    <w:rsid w:val="00467820"/>
    <w:rsid w:val="00470FE2"/>
    <w:rsid w:val="004766E9"/>
    <w:rsid w:val="00496FCA"/>
    <w:rsid w:val="004A2DB9"/>
    <w:rsid w:val="004A65EC"/>
    <w:rsid w:val="004B2398"/>
    <w:rsid w:val="004B57C0"/>
    <w:rsid w:val="004B5E3C"/>
    <w:rsid w:val="004B639D"/>
    <w:rsid w:val="004C265D"/>
    <w:rsid w:val="004C37F0"/>
    <w:rsid w:val="004D55D7"/>
    <w:rsid w:val="004D65BC"/>
    <w:rsid w:val="004E1072"/>
    <w:rsid w:val="004E2D6F"/>
    <w:rsid w:val="004F0848"/>
    <w:rsid w:val="004F2FC1"/>
    <w:rsid w:val="004F7A0E"/>
    <w:rsid w:val="005176FD"/>
    <w:rsid w:val="00524225"/>
    <w:rsid w:val="0052669C"/>
    <w:rsid w:val="005324EF"/>
    <w:rsid w:val="0057411B"/>
    <w:rsid w:val="00593D18"/>
    <w:rsid w:val="005A1ADD"/>
    <w:rsid w:val="005D4434"/>
    <w:rsid w:val="005F3793"/>
    <w:rsid w:val="005F5062"/>
    <w:rsid w:val="005F7005"/>
    <w:rsid w:val="0060001C"/>
    <w:rsid w:val="00607371"/>
    <w:rsid w:val="0060769C"/>
    <w:rsid w:val="0062295B"/>
    <w:rsid w:val="00622E9B"/>
    <w:rsid w:val="00623926"/>
    <w:rsid w:val="00623DCF"/>
    <w:rsid w:val="00631A3E"/>
    <w:rsid w:val="00647455"/>
    <w:rsid w:val="00647A2B"/>
    <w:rsid w:val="00665421"/>
    <w:rsid w:val="0067273C"/>
    <w:rsid w:val="0067564E"/>
    <w:rsid w:val="006800A4"/>
    <w:rsid w:val="00685547"/>
    <w:rsid w:val="006A517B"/>
    <w:rsid w:val="006A5A20"/>
    <w:rsid w:val="006C741E"/>
    <w:rsid w:val="006D2342"/>
    <w:rsid w:val="006D5808"/>
    <w:rsid w:val="006D78C6"/>
    <w:rsid w:val="006F538B"/>
    <w:rsid w:val="00706A0C"/>
    <w:rsid w:val="00712004"/>
    <w:rsid w:val="007154DB"/>
    <w:rsid w:val="00724968"/>
    <w:rsid w:val="00730124"/>
    <w:rsid w:val="00735786"/>
    <w:rsid w:val="0073581B"/>
    <w:rsid w:val="00736681"/>
    <w:rsid w:val="00740981"/>
    <w:rsid w:val="00741B93"/>
    <w:rsid w:val="00743DF3"/>
    <w:rsid w:val="00747AF5"/>
    <w:rsid w:val="007527BF"/>
    <w:rsid w:val="007620F9"/>
    <w:rsid w:val="007C28C2"/>
    <w:rsid w:val="007D56B1"/>
    <w:rsid w:val="007E0F72"/>
    <w:rsid w:val="007E20A3"/>
    <w:rsid w:val="007F1A1C"/>
    <w:rsid w:val="008073DB"/>
    <w:rsid w:val="0080773F"/>
    <w:rsid w:val="00821FB9"/>
    <w:rsid w:val="00824AAE"/>
    <w:rsid w:val="00826927"/>
    <w:rsid w:val="008364D7"/>
    <w:rsid w:val="00843201"/>
    <w:rsid w:val="00847EA9"/>
    <w:rsid w:val="00854999"/>
    <w:rsid w:val="00855EFB"/>
    <w:rsid w:val="008607A2"/>
    <w:rsid w:val="00886AF1"/>
    <w:rsid w:val="00897C45"/>
    <w:rsid w:val="008A41D3"/>
    <w:rsid w:val="008A4E01"/>
    <w:rsid w:val="008B1989"/>
    <w:rsid w:val="008B1C5C"/>
    <w:rsid w:val="008B1C93"/>
    <w:rsid w:val="008C41D1"/>
    <w:rsid w:val="008C56CB"/>
    <w:rsid w:val="008D1400"/>
    <w:rsid w:val="008E1DDF"/>
    <w:rsid w:val="008E36E1"/>
    <w:rsid w:val="0090751A"/>
    <w:rsid w:val="00912CD6"/>
    <w:rsid w:val="0093036F"/>
    <w:rsid w:val="00931116"/>
    <w:rsid w:val="009366C2"/>
    <w:rsid w:val="00936A0F"/>
    <w:rsid w:val="009460F4"/>
    <w:rsid w:val="00952618"/>
    <w:rsid w:val="00953CD2"/>
    <w:rsid w:val="009604A0"/>
    <w:rsid w:val="0096469E"/>
    <w:rsid w:val="00991709"/>
    <w:rsid w:val="009945EF"/>
    <w:rsid w:val="00997047"/>
    <w:rsid w:val="009A38D9"/>
    <w:rsid w:val="009A3AA3"/>
    <w:rsid w:val="009B3AC3"/>
    <w:rsid w:val="009B4CE6"/>
    <w:rsid w:val="009D483E"/>
    <w:rsid w:val="009D534B"/>
    <w:rsid w:val="009E364E"/>
    <w:rsid w:val="00A02951"/>
    <w:rsid w:val="00A14C8D"/>
    <w:rsid w:val="00A14EEE"/>
    <w:rsid w:val="00A26BFC"/>
    <w:rsid w:val="00A30E23"/>
    <w:rsid w:val="00A35451"/>
    <w:rsid w:val="00A3634D"/>
    <w:rsid w:val="00A377FF"/>
    <w:rsid w:val="00A443E2"/>
    <w:rsid w:val="00A46FBC"/>
    <w:rsid w:val="00A50D4B"/>
    <w:rsid w:val="00A527EC"/>
    <w:rsid w:val="00A7349F"/>
    <w:rsid w:val="00A7412B"/>
    <w:rsid w:val="00A84467"/>
    <w:rsid w:val="00A91999"/>
    <w:rsid w:val="00AA0A48"/>
    <w:rsid w:val="00AB59D4"/>
    <w:rsid w:val="00AC0467"/>
    <w:rsid w:val="00AD49DF"/>
    <w:rsid w:val="00AD683C"/>
    <w:rsid w:val="00AE04C6"/>
    <w:rsid w:val="00AE6B3D"/>
    <w:rsid w:val="00B02134"/>
    <w:rsid w:val="00B04256"/>
    <w:rsid w:val="00B3029B"/>
    <w:rsid w:val="00B41437"/>
    <w:rsid w:val="00B62172"/>
    <w:rsid w:val="00B639F8"/>
    <w:rsid w:val="00B6759D"/>
    <w:rsid w:val="00B7188E"/>
    <w:rsid w:val="00B748E7"/>
    <w:rsid w:val="00B74FA0"/>
    <w:rsid w:val="00B92F32"/>
    <w:rsid w:val="00BA551A"/>
    <w:rsid w:val="00BA581C"/>
    <w:rsid w:val="00BA7FFC"/>
    <w:rsid w:val="00BB0C8A"/>
    <w:rsid w:val="00BB3C07"/>
    <w:rsid w:val="00BB4AC8"/>
    <w:rsid w:val="00BC7C48"/>
    <w:rsid w:val="00BD08BA"/>
    <w:rsid w:val="00BD57C6"/>
    <w:rsid w:val="00BE6065"/>
    <w:rsid w:val="00BF26F8"/>
    <w:rsid w:val="00C03F46"/>
    <w:rsid w:val="00C32CD3"/>
    <w:rsid w:val="00C33EF8"/>
    <w:rsid w:val="00C42E98"/>
    <w:rsid w:val="00C43793"/>
    <w:rsid w:val="00C44B04"/>
    <w:rsid w:val="00C45533"/>
    <w:rsid w:val="00C471C1"/>
    <w:rsid w:val="00C7284C"/>
    <w:rsid w:val="00C806F3"/>
    <w:rsid w:val="00CA2A94"/>
    <w:rsid w:val="00CA2E50"/>
    <w:rsid w:val="00CB0ABC"/>
    <w:rsid w:val="00CB37C3"/>
    <w:rsid w:val="00CB3BEF"/>
    <w:rsid w:val="00D00B85"/>
    <w:rsid w:val="00D07D64"/>
    <w:rsid w:val="00D1674A"/>
    <w:rsid w:val="00D25FCE"/>
    <w:rsid w:val="00D26082"/>
    <w:rsid w:val="00D30CC8"/>
    <w:rsid w:val="00D32D29"/>
    <w:rsid w:val="00D37369"/>
    <w:rsid w:val="00D4193E"/>
    <w:rsid w:val="00D71F4E"/>
    <w:rsid w:val="00D75D58"/>
    <w:rsid w:val="00D83DC0"/>
    <w:rsid w:val="00D92055"/>
    <w:rsid w:val="00D95FBB"/>
    <w:rsid w:val="00DB23EA"/>
    <w:rsid w:val="00DB601F"/>
    <w:rsid w:val="00DD7C1E"/>
    <w:rsid w:val="00DE4248"/>
    <w:rsid w:val="00DE6636"/>
    <w:rsid w:val="00DF24B0"/>
    <w:rsid w:val="00DF4798"/>
    <w:rsid w:val="00DF6DEF"/>
    <w:rsid w:val="00E32AAE"/>
    <w:rsid w:val="00E36335"/>
    <w:rsid w:val="00E36B45"/>
    <w:rsid w:val="00E37457"/>
    <w:rsid w:val="00E56B19"/>
    <w:rsid w:val="00E65E77"/>
    <w:rsid w:val="00E96332"/>
    <w:rsid w:val="00EA1502"/>
    <w:rsid w:val="00EA2D93"/>
    <w:rsid w:val="00EB21F7"/>
    <w:rsid w:val="00EB456D"/>
    <w:rsid w:val="00EB57AF"/>
    <w:rsid w:val="00ED2D6B"/>
    <w:rsid w:val="00ED2F39"/>
    <w:rsid w:val="00EE50D8"/>
    <w:rsid w:val="00EE55FD"/>
    <w:rsid w:val="00EF2201"/>
    <w:rsid w:val="00EF45B2"/>
    <w:rsid w:val="00F03F56"/>
    <w:rsid w:val="00F13073"/>
    <w:rsid w:val="00F15B00"/>
    <w:rsid w:val="00F17004"/>
    <w:rsid w:val="00F61AF4"/>
    <w:rsid w:val="00F63EA4"/>
    <w:rsid w:val="00F8180A"/>
    <w:rsid w:val="00F826DF"/>
    <w:rsid w:val="00FA6595"/>
    <w:rsid w:val="00FB2FA7"/>
    <w:rsid w:val="00FB79F9"/>
    <w:rsid w:val="00FD35E4"/>
    <w:rsid w:val="00FD3B55"/>
    <w:rsid w:val="00FE0458"/>
    <w:rsid w:val="00FE327F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3550"/>
  <w15:docId w15:val="{1B301EC1-995E-407D-8603-371C1C27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35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1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1FB9"/>
  </w:style>
  <w:style w:type="paragraph" w:styleId="Piedepgina">
    <w:name w:val="footer"/>
    <w:basedOn w:val="Normal"/>
    <w:link w:val="PiedepginaCar"/>
    <w:uiPriority w:val="99"/>
    <w:unhideWhenUsed/>
    <w:rsid w:val="00821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FB9"/>
  </w:style>
  <w:style w:type="paragraph" w:styleId="Textodeglobo">
    <w:name w:val="Balloon Text"/>
    <w:basedOn w:val="Normal"/>
    <w:link w:val="TextodegloboCar"/>
    <w:uiPriority w:val="99"/>
    <w:semiHidden/>
    <w:unhideWhenUsed/>
    <w:rsid w:val="00C8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6F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4A2D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A2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A2DB9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981"/>
    <w:pPr>
      <w:spacing w:after="200"/>
    </w:pPr>
    <w:rPr>
      <w:rFonts w:asciiTheme="minorHAnsi" w:eastAsiaTheme="minorHAnsi" w:hAnsiTheme="minorHAnsi" w:cstheme="minorBidi"/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981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9A38D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C741E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3CD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3CD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3C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1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1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F1147358D12048920A4C84067FC4B8" ma:contentTypeVersion="13" ma:contentTypeDescription="Crear nuevo documento." ma:contentTypeScope="" ma:versionID="7fab5c0af317403e6da2badc2e57a175">
  <xsd:schema xmlns:xsd="http://www.w3.org/2001/XMLSchema" xmlns:xs="http://www.w3.org/2001/XMLSchema" xmlns:p="http://schemas.microsoft.com/office/2006/metadata/properties" xmlns:ns3="c31e483e-2bad-4543-990d-2765005c5aa8" xmlns:ns4="a46d5557-dda4-4ef0-9643-2802d684d5b4" targetNamespace="http://schemas.microsoft.com/office/2006/metadata/properties" ma:root="true" ma:fieldsID="bb22fa0dceba2d1cbdc2e1085fb7d055" ns3:_="" ns4:_="">
    <xsd:import namespace="c31e483e-2bad-4543-990d-2765005c5aa8"/>
    <xsd:import namespace="a46d5557-dda4-4ef0-9643-2802d684d5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e483e-2bad-4543-990d-2765005c5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d5557-dda4-4ef0-9643-2802d684d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8448D-BE23-45BB-8F16-046AC2508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e483e-2bad-4543-990d-2765005c5aa8"/>
    <ds:schemaRef ds:uri="a46d5557-dda4-4ef0-9643-2802d684d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E6CB44-B182-4663-9027-AE78BAA18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D7866-DDFB-4704-B732-F6370BA310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47AFB0-D1E4-4939-AAD6-4E9ECCEB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821</Words>
  <Characters>4682</Characters>
  <Application>Microsoft Office Word</Application>
  <DocSecurity>4</DocSecurity>
  <Lines>39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Rojas Santelices</dc:creator>
  <cp:lastModifiedBy>Ministerio de Energía</cp:lastModifiedBy>
  <cp:revision>2</cp:revision>
  <cp:lastPrinted>2015-10-05T12:16:00Z</cp:lastPrinted>
  <dcterms:created xsi:type="dcterms:W3CDTF">2020-08-12T02:05:00Z</dcterms:created>
  <dcterms:modified xsi:type="dcterms:W3CDTF">2020-08-12T02:05:00Z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0x010100DAF1147358D12048920A4C84067FC4B8</vt:lpwstr>
  </property>
</Properties>
</file>