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BEB82" w14:textId="77777777" w:rsidR="000A2343" w:rsidRPr="00016D00" w:rsidRDefault="000A2343" w:rsidP="003E790C">
      <w:pPr>
        <w:spacing w:after="0" w:line="240" w:lineRule="auto"/>
        <w:ind w:right="49"/>
        <w:jc w:val="center"/>
        <w:rPr>
          <w:rFonts w:cstheme="minorHAnsi"/>
          <w:b/>
        </w:rPr>
      </w:pPr>
      <w:r w:rsidRPr="00016D00">
        <w:rPr>
          <w:rFonts w:cstheme="minorHAnsi"/>
          <w:b/>
        </w:rPr>
        <w:t>CONSOLIDACIÓN Y RESPUESTA</w:t>
      </w:r>
    </w:p>
    <w:p w14:paraId="5CA6AD52" w14:textId="77777777" w:rsidR="000A2343" w:rsidRPr="00016D00" w:rsidRDefault="000A2343" w:rsidP="003E790C">
      <w:pPr>
        <w:spacing w:after="0" w:line="240" w:lineRule="auto"/>
        <w:ind w:right="49"/>
        <w:jc w:val="center"/>
        <w:rPr>
          <w:rFonts w:cstheme="minorHAnsi"/>
          <w:b/>
        </w:rPr>
      </w:pPr>
    </w:p>
    <w:p w14:paraId="244CBA8F" w14:textId="01DA378E" w:rsidR="00BB685C" w:rsidRPr="00016D00" w:rsidRDefault="000A2343" w:rsidP="00BB685C">
      <w:pPr>
        <w:tabs>
          <w:tab w:val="left" w:pos="3780"/>
        </w:tabs>
        <w:spacing w:after="0" w:line="240" w:lineRule="auto"/>
        <w:ind w:right="79"/>
        <w:jc w:val="center"/>
        <w:rPr>
          <w:rFonts w:cstheme="minorHAnsi"/>
          <w:caps/>
        </w:rPr>
      </w:pPr>
      <w:r w:rsidRPr="00016D00">
        <w:rPr>
          <w:rFonts w:cstheme="minorHAnsi"/>
          <w:b/>
        </w:rPr>
        <w:t>PROCESO DE CONSULTA CIUDADANA</w:t>
      </w:r>
      <w:r w:rsidR="00FB0485" w:rsidRPr="00016D00">
        <w:rPr>
          <w:rFonts w:cstheme="minorHAnsi"/>
          <w:b/>
        </w:rPr>
        <w:t xml:space="preserve"> DE</w:t>
      </w:r>
      <w:r w:rsidR="00016D00">
        <w:rPr>
          <w:rFonts w:cstheme="minorHAnsi"/>
          <w:b/>
        </w:rPr>
        <w:t xml:space="preserve"> </w:t>
      </w:r>
      <w:r w:rsidR="000E559F" w:rsidRPr="00016D00">
        <w:rPr>
          <w:rFonts w:cstheme="minorHAnsi"/>
          <w:b/>
        </w:rPr>
        <w:t>L</w:t>
      </w:r>
      <w:r w:rsidR="00016D00">
        <w:rPr>
          <w:rFonts w:cstheme="minorHAnsi"/>
          <w:b/>
        </w:rPr>
        <w:t>A MODIFICACIÓN DEL</w:t>
      </w:r>
      <w:r w:rsidR="000E559F" w:rsidRPr="00016D00">
        <w:rPr>
          <w:rFonts w:cstheme="minorHAnsi"/>
          <w:b/>
        </w:rPr>
        <w:t xml:space="preserve"> </w:t>
      </w:r>
      <w:r w:rsidR="000E559F" w:rsidRPr="00016D00">
        <w:rPr>
          <w:rFonts w:cstheme="minorHAnsi"/>
          <w:b/>
          <w:caps/>
        </w:rPr>
        <w:t xml:space="preserve">Reglamento </w:t>
      </w:r>
      <w:r w:rsidR="00016D00">
        <w:rPr>
          <w:rFonts w:cstheme="minorHAnsi"/>
          <w:b/>
          <w:caps/>
        </w:rPr>
        <w:t>DE OPERACIÓN DE LOS SISTEMAS MEDIANOS ESTABLECIDOS EN LA LEY GENERAL DE SERVICIOS ELÉCTRICOS</w:t>
      </w:r>
    </w:p>
    <w:p w14:paraId="01540D7E" w14:textId="5CF81B2F" w:rsidR="000E559F" w:rsidRPr="00016D00" w:rsidRDefault="000E559F" w:rsidP="000E559F">
      <w:pPr>
        <w:tabs>
          <w:tab w:val="left" w:pos="3780"/>
        </w:tabs>
        <w:spacing w:after="0" w:line="240" w:lineRule="auto"/>
        <w:ind w:right="79"/>
        <w:jc w:val="center"/>
        <w:rPr>
          <w:rFonts w:cstheme="minorHAnsi"/>
          <w:i/>
        </w:rPr>
      </w:pPr>
    </w:p>
    <w:p w14:paraId="10964111" w14:textId="77777777" w:rsidR="000A2343" w:rsidRPr="00016D00" w:rsidRDefault="000A2343" w:rsidP="003E790C">
      <w:pPr>
        <w:spacing w:after="0" w:line="240" w:lineRule="auto"/>
        <w:ind w:right="49"/>
        <w:jc w:val="both"/>
        <w:rPr>
          <w:rFonts w:eastAsia="Times New Roman" w:cstheme="minorHAnsi"/>
          <w:b/>
          <w:bCs/>
          <w:color w:val="000000"/>
          <w:lang w:eastAsia="es-CL"/>
        </w:rPr>
      </w:pPr>
    </w:p>
    <w:p w14:paraId="6F4AD5AF" w14:textId="77777777" w:rsidR="005021BF" w:rsidRPr="00016D00" w:rsidRDefault="00746974" w:rsidP="003E790C">
      <w:pPr>
        <w:spacing w:after="0" w:line="240" w:lineRule="auto"/>
        <w:ind w:right="49"/>
        <w:jc w:val="both"/>
        <w:rPr>
          <w:rFonts w:eastAsia="Times New Roman" w:cstheme="minorHAnsi"/>
          <w:b/>
          <w:bCs/>
          <w:color w:val="000000"/>
          <w:lang w:eastAsia="es-CL"/>
        </w:rPr>
      </w:pPr>
      <w:r w:rsidRPr="00016D00">
        <w:rPr>
          <w:rFonts w:eastAsia="Times New Roman" w:cstheme="minorHAnsi"/>
          <w:b/>
          <w:bCs/>
          <w:color w:val="000000"/>
          <w:lang w:eastAsia="es-CL"/>
        </w:rPr>
        <w:t>I.</w:t>
      </w:r>
      <w:r w:rsidRPr="00016D00">
        <w:rPr>
          <w:rFonts w:eastAsia="Times New Roman" w:cstheme="minorHAnsi"/>
          <w:b/>
          <w:bCs/>
          <w:color w:val="000000"/>
          <w:lang w:eastAsia="es-CL"/>
        </w:rPr>
        <w:tab/>
        <w:t>Antecedentes.</w:t>
      </w:r>
    </w:p>
    <w:p w14:paraId="24F47BDF" w14:textId="77777777" w:rsidR="00746974" w:rsidRPr="00016D00" w:rsidRDefault="00746974" w:rsidP="003E790C">
      <w:pPr>
        <w:spacing w:after="0" w:line="240" w:lineRule="auto"/>
        <w:ind w:right="49"/>
        <w:jc w:val="both"/>
        <w:rPr>
          <w:rFonts w:eastAsia="Times New Roman" w:cstheme="minorHAnsi"/>
          <w:b/>
          <w:bCs/>
          <w:color w:val="000000"/>
          <w:lang w:eastAsia="es-CL"/>
        </w:rPr>
      </w:pPr>
    </w:p>
    <w:p w14:paraId="5240DB6C" w14:textId="582C1A74" w:rsidR="00DA1CB4" w:rsidRPr="00016D00" w:rsidRDefault="000A2343" w:rsidP="00E13145">
      <w:pPr>
        <w:spacing w:after="0" w:line="240" w:lineRule="auto"/>
        <w:ind w:right="49"/>
        <w:jc w:val="both"/>
        <w:rPr>
          <w:rFonts w:eastAsia="Times New Roman" w:cstheme="minorHAnsi"/>
          <w:color w:val="000000"/>
          <w:lang w:eastAsia="es-CL"/>
        </w:rPr>
      </w:pPr>
      <w:r w:rsidRPr="00016D00">
        <w:rPr>
          <w:rFonts w:eastAsia="Times New Roman" w:cstheme="minorHAnsi"/>
          <w:bCs/>
          <w:color w:val="000000"/>
          <w:lang w:eastAsia="es-CL"/>
        </w:rPr>
        <w:t>En el marco de lo dispuesto en la Ley N</w:t>
      </w:r>
      <w:r w:rsidR="00FB0485" w:rsidRPr="00016D00">
        <w:rPr>
          <w:rFonts w:eastAsia="Times New Roman" w:cstheme="minorHAnsi"/>
          <w:bCs/>
          <w:color w:val="000000"/>
          <w:lang w:eastAsia="es-CL"/>
        </w:rPr>
        <w:t>°</w:t>
      </w:r>
      <w:r w:rsidRPr="00016D00">
        <w:rPr>
          <w:rFonts w:eastAsia="Times New Roman" w:cstheme="minorHAnsi"/>
          <w:bCs/>
          <w:color w:val="000000"/>
          <w:lang w:eastAsia="es-CL"/>
        </w:rPr>
        <w:t xml:space="preserve"> 20.500, sobre Asociaciones y Participación Ciudadana en la Gestión Pública, el Ministerio de Energía</w:t>
      </w:r>
      <w:r w:rsidR="00FB0485" w:rsidRPr="00016D00">
        <w:rPr>
          <w:rFonts w:eastAsia="Times New Roman" w:cstheme="minorHAnsi"/>
          <w:bCs/>
          <w:color w:val="000000"/>
          <w:lang w:eastAsia="es-CL"/>
        </w:rPr>
        <w:t>,</w:t>
      </w:r>
      <w:r w:rsidRPr="00016D00">
        <w:rPr>
          <w:rFonts w:eastAsia="Times New Roman" w:cstheme="minorHAnsi"/>
          <w:bCs/>
          <w:color w:val="000000"/>
          <w:lang w:eastAsia="es-CL"/>
        </w:rPr>
        <w:t xml:space="preserve"> con fecha </w:t>
      </w:r>
      <w:r w:rsidR="000E559F" w:rsidRPr="00016D00">
        <w:rPr>
          <w:rFonts w:eastAsia="Times New Roman" w:cstheme="minorHAnsi"/>
          <w:bCs/>
          <w:color w:val="000000"/>
          <w:lang w:eastAsia="es-CL"/>
        </w:rPr>
        <w:t>2</w:t>
      </w:r>
      <w:r w:rsidR="00016D00">
        <w:rPr>
          <w:rFonts w:eastAsia="Times New Roman" w:cstheme="minorHAnsi"/>
          <w:bCs/>
          <w:color w:val="000000"/>
          <w:lang w:eastAsia="es-CL"/>
        </w:rPr>
        <w:t>9 de octubre de 2021</w:t>
      </w:r>
      <w:r w:rsidR="00FB0485" w:rsidRPr="00016D00">
        <w:rPr>
          <w:rFonts w:eastAsia="Times New Roman" w:cstheme="minorHAnsi"/>
          <w:bCs/>
          <w:color w:val="000000"/>
          <w:lang w:eastAsia="es-CL"/>
        </w:rPr>
        <w:t>,</w:t>
      </w:r>
      <w:r w:rsidRPr="00016D00">
        <w:rPr>
          <w:rFonts w:eastAsia="Times New Roman" w:cstheme="minorHAnsi"/>
          <w:bCs/>
          <w:color w:val="000000"/>
          <w:lang w:eastAsia="es-CL"/>
        </w:rPr>
        <w:t xml:space="preserve"> dio inicio al proceso de consulta ciudadana </w:t>
      </w:r>
      <w:r w:rsidR="000B5606" w:rsidRPr="00016D00">
        <w:rPr>
          <w:rFonts w:eastAsia="Times New Roman" w:cstheme="minorHAnsi"/>
          <w:bCs/>
          <w:color w:val="000000"/>
          <w:lang w:eastAsia="es-CL"/>
        </w:rPr>
        <w:t>d</w:t>
      </w:r>
      <w:r w:rsidR="00E13145" w:rsidRPr="00016D00">
        <w:rPr>
          <w:rFonts w:eastAsia="Times New Roman" w:cstheme="minorHAnsi"/>
          <w:bCs/>
          <w:color w:val="000000"/>
          <w:lang w:eastAsia="es-CL"/>
        </w:rPr>
        <w:t>e</w:t>
      </w:r>
      <w:r w:rsidR="00016D00">
        <w:rPr>
          <w:rFonts w:eastAsia="Times New Roman" w:cstheme="minorHAnsi"/>
          <w:bCs/>
          <w:color w:val="000000"/>
          <w:lang w:eastAsia="es-CL"/>
        </w:rPr>
        <w:t xml:space="preserve"> la Modificación de </w:t>
      </w:r>
      <w:r w:rsidR="00E13145" w:rsidRPr="00016D00">
        <w:rPr>
          <w:rFonts w:eastAsia="Times New Roman" w:cstheme="minorHAnsi"/>
          <w:color w:val="000000"/>
          <w:lang w:eastAsia="es-CL"/>
        </w:rPr>
        <w:t xml:space="preserve">Reglamento </w:t>
      </w:r>
      <w:r w:rsidR="00016D00">
        <w:rPr>
          <w:rFonts w:eastAsia="Times New Roman" w:cstheme="minorHAnsi"/>
          <w:color w:val="000000"/>
          <w:lang w:eastAsia="es-CL"/>
        </w:rPr>
        <w:t>de Operación de los Sistemas Medianos establecidos en la Ley General de Servicios Eléctricos</w:t>
      </w:r>
      <w:r w:rsidR="00FB0485" w:rsidRPr="00016D00">
        <w:t>, con la finalidad de tener la retroalimentación de la ciudadanía</w:t>
      </w:r>
      <w:r w:rsidR="004E1B4E" w:rsidRPr="00016D00">
        <w:t>.</w:t>
      </w:r>
      <w:r w:rsidR="00FB0485" w:rsidRPr="00016D00">
        <w:t xml:space="preserve"> </w:t>
      </w:r>
    </w:p>
    <w:p w14:paraId="1D2EAE08" w14:textId="77777777" w:rsidR="000A2343" w:rsidRPr="00016D00" w:rsidRDefault="000A2343" w:rsidP="003E790C">
      <w:pPr>
        <w:shd w:val="clear" w:color="auto" w:fill="FFFFFF"/>
        <w:spacing w:after="0" w:line="240" w:lineRule="auto"/>
        <w:ind w:right="49"/>
        <w:jc w:val="both"/>
        <w:rPr>
          <w:rFonts w:eastAsia="Times New Roman" w:cstheme="minorHAnsi"/>
          <w:b/>
          <w:bCs/>
          <w:color w:val="000000"/>
          <w:lang w:eastAsia="es-CL"/>
        </w:rPr>
      </w:pPr>
    </w:p>
    <w:p w14:paraId="22D71CAF" w14:textId="77777777" w:rsidR="00813CDD" w:rsidRPr="00016D00" w:rsidRDefault="00813CDD" w:rsidP="003E790C">
      <w:pPr>
        <w:shd w:val="clear" w:color="auto" w:fill="FFFFFF"/>
        <w:spacing w:after="0" w:line="240" w:lineRule="auto"/>
        <w:ind w:right="49"/>
        <w:jc w:val="both"/>
        <w:rPr>
          <w:rFonts w:eastAsia="Times New Roman" w:cstheme="minorHAnsi"/>
          <w:b/>
          <w:bCs/>
          <w:color w:val="000000"/>
          <w:lang w:eastAsia="es-CL"/>
        </w:rPr>
      </w:pPr>
      <w:r w:rsidRPr="00016D00">
        <w:rPr>
          <w:rFonts w:eastAsia="Times New Roman" w:cstheme="minorHAnsi"/>
          <w:b/>
          <w:bCs/>
          <w:color w:val="000000"/>
          <w:lang w:eastAsia="es-CL"/>
        </w:rPr>
        <w:t xml:space="preserve">II. </w:t>
      </w:r>
      <w:r w:rsidRPr="00016D00">
        <w:rPr>
          <w:rFonts w:eastAsia="Times New Roman" w:cstheme="minorHAnsi"/>
          <w:b/>
          <w:bCs/>
          <w:color w:val="000000"/>
          <w:lang w:eastAsia="es-CL"/>
        </w:rPr>
        <w:tab/>
        <w:t>Participación ciudadana.</w:t>
      </w:r>
    </w:p>
    <w:p w14:paraId="31742CC2" w14:textId="77777777" w:rsidR="00813CDD" w:rsidRPr="00016D00" w:rsidRDefault="00813CDD" w:rsidP="003E790C">
      <w:pPr>
        <w:shd w:val="clear" w:color="auto" w:fill="FFFFFF"/>
        <w:spacing w:after="0" w:line="240" w:lineRule="auto"/>
        <w:ind w:right="49"/>
        <w:jc w:val="both"/>
        <w:rPr>
          <w:rFonts w:eastAsia="Times New Roman" w:cstheme="minorHAnsi"/>
          <w:bCs/>
          <w:color w:val="000000"/>
          <w:lang w:eastAsia="es-CL"/>
        </w:rPr>
      </w:pPr>
    </w:p>
    <w:p w14:paraId="50E5D762" w14:textId="2545C6B3" w:rsidR="00AC5422" w:rsidRPr="00016D00" w:rsidRDefault="000A2343" w:rsidP="003E790C">
      <w:pPr>
        <w:shd w:val="clear" w:color="auto" w:fill="FFFFFF"/>
        <w:spacing w:after="0" w:line="240" w:lineRule="auto"/>
        <w:ind w:right="49"/>
        <w:jc w:val="both"/>
        <w:rPr>
          <w:rFonts w:eastAsia="Times New Roman" w:cstheme="minorHAnsi"/>
          <w:bCs/>
          <w:color w:val="000000"/>
          <w:lang w:eastAsia="es-CL"/>
        </w:rPr>
      </w:pPr>
      <w:r w:rsidRPr="00016D00">
        <w:rPr>
          <w:rFonts w:eastAsia="Times New Roman" w:cstheme="minorHAnsi"/>
          <w:bCs/>
          <w:color w:val="000000"/>
          <w:lang w:eastAsia="es-CL"/>
        </w:rPr>
        <w:t xml:space="preserve">Durante la etapa de consulta ciudadana, cuyo cierre se efectuó el día </w:t>
      </w:r>
      <w:r w:rsidR="009B0D5C">
        <w:rPr>
          <w:rFonts w:eastAsia="Times New Roman" w:cstheme="minorHAnsi"/>
          <w:bCs/>
          <w:color w:val="000000"/>
          <w:lang w:eastAsia="es-CL"/>
        </w:rPr>
        <w:t xml:space="preserve">1 de diciembre </w:t>
      </w:r>
      <w:r w:rsidRPr="00016D00">
        <w:rPr>
          <w:rFonts w:eastAsia="Times New Roman" w:cstheme="minorHAnsi"/>
          <w:bCs/>
          <w:color w:val="000000"/>
          <w:lang w:eastAsia="es-CL"/>
        </w:rPr>
        <w:t>del año en curso, se recibieron observaciones y comentarios por parte de</w:t>
      </w:r>
      <w:r w:rsidR="00762644" w:rsidRPr="00016D00">
        <w:rPr>
          <w:rFonts w:eastAsia="Times New Roman" w:cstheme="minorHAnsi"/>
          <w:bCs/>
          <w:color w:val="000000"/>
          <w:lang w:eastAsia="es-CL"/>
        </w:rPr>
        <w:t xml:space="preserve"> </w:t>
      </w:r>
      <w:proofErr w:type="spellStart"/>
      <w:r w:rsidR="00542D30">
        <w:rPr>
          <w:rFonts w:eastAsia="Times New Roman" w:cstheme="minorHAnsi"/>
          <w:bCs/>
          <w:color w:val="000000"/>
          <w:lang w:eastAsia="es-CL"/>
        </w:rPr>
        <w:t>Edelmag</w:t>
      </w:r>
      <w:proofErr w:type="spellEnd"/>
      <w:r w:rsidR="00542D30">
        <w:rPr>
          <w:rFonts w:eastAsia="Times New Roman" w:cstheme="minorHAnsi"/>
          <w:bCs/>
          <w:color w:val="000000"/>
          <w:lang w:eastAsia="es-CL"/>
        </w:rPr>
        <w:t xml:space="preserve"> y del Grupo </w:t>
      </w:r>
      <w:proofErr w:type="spellStart"/>
      <w:r w:rsidR="00542D30">
        <w:rPr>
          <w:rFonts w:eastAsia="Times New Roman" w:cstheme="minorHAnsi"/>
          <w:bCs/>
          <w:color w:val="000000"/>
          <w:lang w:eastAsia="es-CL"/>
        </w:rPr>
        <w:t>Saesa</w:t>
      </w:r>
      <w:proofErr w:type="spellEnd"/>
      <w:r w:rsidR="0079547C" w:rsidRPr="00016D00">
        <w:rPr>
          <w:rFonts w:eastAsia="Times New Roman" w:cstheme="minorHAnsi"/>
          <w:bCs/>
          <w:color w:val="000000"/>
          <w:lang w:eastAsia="es-CL"/>
        </w:rPr>
        <w:t xml:space="preserve">, </w:t>
      </w:r>
      <w:r w:rsidR="000B5606" w:rsidRPr="00016D00">
        <w:rPr>
          <w:rFonts w:eastAsia="Times New Roman" w:cstheme="minorHAnsi"/>
          <w:bCs/>
          <w:color w:val="000000"/>
          <w:lang w:eastAsia="es-CL"/>
        </w:rPr>
        <w:t xml:space="preserve">las </w:t>
      </w:r>
      <w:r w:rsidR="0079547C" w:rsidRPr="00016D00">
        <w:rPr>
          <w:rFonts w:eastAsia="Times New Roman" w:cstheme="minorHAnsi"/>
          <w:bCs/>
          <w:color w:val="000000"/>
          <w:lang w:eastAsia="es-CL"/>
        </w:rPr>
        <w:t>que fueron debidamente publicadas en el sitio web del Ministerio de Energía</w:t>
      </w:r>
      <w:r w:rsidR="00813CDD" w:rsidRPr="00016D00">
        <w:rPr>
          <w:rFonts w:eastAsia="Times New Roman" w:cstheme="minorHAnsi"/>
          <w:bCs/>
          <w:color w:val="000000"/>
          <w:lang w:eastAsia="es-CL"/>
        </w:rPr>
        <w:t xml:space="preserve">: </w:t>
      </w:r>
    </w:p>
    <w:p w14:paraId="1C849A54" w14:textId="77777777" w:rsidR="00AC5422" w:rsidRPr="00016D00" w:rsidRDefault="00AC5422" w:rsidP="003E790C">
      <w:pPr>
        <w:shd w:val="clear" w:color="auto" w:fill="FFFFFF"/>
        <w:spacing w:after="0" w:line="240" w:lineRule="auto"/>
        <w:ind w:right="49"/>
        <w:jc w:val="both"/>
        <w:rPr>
          <w:rFonts w:eastAsia="Times New Roman" w:cstheme="minorHAnsi"/>
          <w:bCs/>
          <w:color w:val="000000"/>
          <w:lang w:eastAsia="es-CL"/>
        </w:rPr>
      </w:pPr>
    </w:p>
    <w:p w14:paraId="5BCC5934" w14:textId="77777777" w:rsidR="002D2131" w:rsidRPr="00016D00" w:rsidRDefault="002D2131" w:rsidP="003E790C">
      <w:pPr>
        <w:shd w:val="clear" w:color="auto" w:fill="FFFFFF"/>
        <w:spacing w:after="0" w:line="240" w:lineRule="auto"/>
        <w:ind w:right="49"/>
        <w:jc w:val="both"/>
        <w:rPr>
          <w:rFonts w:eastAsia="Times New Roman" w:cstheme="minorHAnsi"/>
          <w:b/>
          <w:bCs/>
          <w:color w:val="000000"/>
          <w:lang w:eastAsia="es-CL"/>
        </w:rPr>
      </w:pPr>
      <w:r w:rsidRPr="00016D00">
        <w:rPr>
          <w:rFonts w:eastAsia="Times New Roman" w:cstheme="minorHAnsi"/>
          <w:b/>
          <w:bCs/>
          <w:color w:val="000000"/>
          <w:lang w:eastAsia="es-CL"/>
        </w:rPr>
        <w:t>III.</w:t>
      </w:r>
      <w:r w:rsidRPr="00016D00">
        <w:rPr>
          <w:rFonts w:eastAsia="Times New Roman" w:cstheme="minorHAnsi"/>
          <w:b/>
          <w:bCs/>
          <w:color w:val="000000"/>
          <w:lang w:eastAsia="es-CL"/>
        </w:rPr>
        <w:tab/>
        <w:t>Resultados del proceso de consulta ciudadana.</w:t>
      </w:r>
    </w:p>
    <w:p w14:paraId="49871886" w14:textId="77777777" w:rsidR="000A2343" w:rsidRPr="00016D00" w:rsidRDefault="000A2343" w:rsidP="003E790C">
      <w:pPr>
        <w:shd w:val="clear" w:color="auto" w:fill="FFFFFF"/>
        <w:spacing w:after="0" w:line="240" w:lineRule="auto"/>
        <w:ind w:right="49"/>
        <w:jc w:val="both"/>
        <w:rPr>
          <w:rFonts w:eastAsia="Times New Roman" w:cstheme="minorHAnsi"/>
          <w:bCs/>
          <w:color w:val="000000"/>
          <w:lang w:eastAsia="es-CL"/>
        </w:rPr>
      </w:pPr>
    </w:p>
    <w:p w14:paraId="5EC4B773" w14:textId="00E47E66" w:rsidR="000A2343" w:rsidRPr="00016D00" w:rsidRDefault="000A2343" w:rsidP="003E790C">
      <w:pPr>
        <w:shd w:val="clear" w:color="auto" w:fill="FFFFFF"/>
        <w:spacing w:after="0" w:line="240" w:lineRule="auto"/>
        <w:ind w:right="49"/>
        <w:jc w:val="both"/>
        <w:rPr>
          <w:rFonts w:eastAsia="Times New Roman" w:cstheme="minorHAnsi"/>
          <w:bCs/>
          <w:color w:val="000000"/>
          <w:lang w:eastAsia="es-CL"/>
        </w:rPr>
      </w:pPr>
      <w:r w:rsidRPr="00016D00">
        <w:rPr>
          <w:rFonts w:eastAsia="Times New Roman" w:cstheme="minorHAnsi"/>
          <w:bCs/>
          <w:color w:val="000000"/>
          <w:lang w:eastAsia="es-CL"/>
        </w:rPr>
        <w:t xml:space="preserve">Las </w:t>
      </w:r>
      <w:r w:rsidR="00FB0485" w:rsidRPr="00016D00">
        <w:rPr>
          <w:rFonts w:eastAsia="Times New Roman" w:cstheme="minorHAnsi"/>
          <w:bCs/>
          <w:color w:val="000000"/>
          <w:lang w:eastAsia="es-CL"/>
        </w:rPr>
        <w:t>observaciones y comentarios</w:t>
      </w:r>
      <w:r w:rsidRPr="00016D00">
        <w:rPr>
          <w:rFonts w:eastAsia="Times New Roman" w:cstheme="minorHAnsi"/>
          <w:bCs/>
          <w:color w:val="000000"/>
          <w:lang w:eastAsia="es-CL"/>
        </w:rPr>
        <w:t xml:space="preserve"> recibid</w:t>
      </w:r>
      <w:r w:rsidR="00FB0485" w:rsidRPr="00016D00">
        <w:rPr>
          <w:rFonts w:eastAsia="Times New Roman" w:cstheme="minorHAnsi"/>
          <w:bCs/>
          <w:color w:val="000000"/>
          <w:lang w:eastAsia="es-CL"/>
        </w:rPr>
        <w:t>o</w:t>
      </w:r>
      <w:r w:rsidRPr="00016D00">
        <w:rPr>
          <w:rFonts w:eastAsia="Times New Roman" w:cstheme="minorHAnsi"/>
          <w:bCs/>
          <w:color w:val="000000"/>
          <w:lang w:eastAsia="es-CL"/>
        </w:rPr>
        <w:t xml:space="preserve">s fueron </w:t>
      </w:r>
      <w:r w:rsidR="008B3B2E" w:rsidRPr="00016D00">
        <w:rPr>
          <w:rFonts w:eastAsia="Times New Roman" w:cstheme="minorHAnsi"/>
          <w:bCs/>
          <w:color w:val="000000"/>
          <w:lang w:eastAsia="es-CL"/>
        </w:rPr>
        <w:t xml:space="preserve">evaluados </w:t>
      </w:r>
      <w:r w:rsidRPr="00016D00">
        <w:rPr>
          <w:rFonts w:eastAsia="Times New Roman" w:cstheme="minorHAnsi"/>
          <w:bCs/>
          <w:color w:val="000000"/>
          <w:lang w:eastAsia="es-CL"/>
        </w:rPr>
        <w:t xml:space="preserve">y </w:t>
      </w:r>
      <w:r w:rsidR="008B3B2E" w:rsidRPr="00016D00">
        <w:rPr>
          <w:rFonts w:eastAsia="Times New Roman" w:cstheme="minorHAnsi"/>
          <w:bCs/>
          <w:color w:val="000000"/>
          <w:lang w:eastAsia="es-CL"/>
        </w:rPr>
        <w:t>ponderados</w:t>
      </w:r>
      <w:r w:rsidR="00E35B15" w:rsidRPr="00016D00">
        <w:rPr>
          <w:rFonts w:eastAsia="Times New Roman" w:cstheme="minorHAnsi"/>
          <w:bCs/>
          <w:color w:val="000000"/>
          <w:lang w:eastAsia="es-CL"/>
        </w:rPr>
        <w:t>, tanto</w:t>
      </w:r>
      <w:r w:rsidRPr="00016D00">
        <w:rPr>
          <w:rFonts w:eastAsia="Times New Roman" w:cstheme="minorHAnsi"/>
          <w:bCs/>
          <w:color w:val="000000"/>
          <w:lang w:eastAsia="es-CL"/>
        </w:rPr>
        <w:t xml:space="preserve"> por parte de esta Secretaría de Estado,</w:t>
      </w:r>
      <w:r w:rsidR="00E35B15" w:rsidRPr="00016D00">
        <w:rPr>
          <w:rFonts w:eastAsia="Times New Roman" w:cstheme="minorHAnsi"/>
          <w:bCs/>
          <w:color w:val="000000"/>
          <w:lang w:eastAsia="es-CL"/>
        </w:rPr>
        <w:t xml:space="preserve"> como por </w:t>
      </w:r>
      <w:r w:rsidR="00DB59D0" w:rsidRPr="00016D00">
        <w:rPr>
          <w:rFonts w:eastAsia="Times New Roman" w:cstheme="minorHAnsi"/>
          <w:bCs/>
          <w:color w:val="000000"/>
          <w:lang w:eastAsia="es-CL"/>
        </w:rPr>
        <w:t>Comisión Nacional de Energía,</w:t>
      </w:r>
      <w:r w:rsidRPr="00016D00">
        <w:rPr>
          <w:rFonts w:eastAsia="Times New Roman" w:cstheme="minorHAnsi"/>
          <w:bCs/>
          <w:color w:val="000000"/>
          <w:lang w:eastAsia="es-CL"/>
        </w:rPr>
        <w:t xml:space="preserve"> incorporándose las modificaciones que se han considerado pertinentes con el cumplimiento de los objetivos perseguidos</w:t>
      </w:r>
      <w:r w:rsidR="00FB0485" w:rsidRPr="00016D00">
        <w:rPr>
          <w:rFonts w:eastAsia="Times New Roman" w:cstheme="minorHAnsi"/>
          <w:bCs/>
          <w:color w:val="000000"/>
          <w:lang w:eastAsia="es-CL"/>
        </w:rPr>
        <w:t xml:space="preserve"> por esta Secretaría de Estado</w:t>
      </w:r>
      <w:r w:rsidRPr="00016D00">
        <w:rPr>
          <w:rFonts w:eastAsia="Times New Roman" w:cstheme="minorHAnsi"/>
          <w:bCs/>
          <w:color w:val="000000"/>
          <w:lang w:eastAsia="es-CL"/>
        </w:rPr>
        <w:t xml:space="preserve">. </w:t>
      </w:r>
    </w:p>
    <w:p w14:paraId="3BBEB0C3" w14:textId="77777777" w:rsidR="000A2343" w:rsidRPr="00016D00" w:rsidRDefault="000A2343" w:rsidP="003E790C">
      <w:pPr>
        <w:shd w:val="clear" w:color="auto" w:fill="FFFFFF"/>
        <w:spacing w:after="0" w:line="240" w:lineRule="auto"/>
        <w:ind w:right="49"/>
        <w:jc w:val="both"/>
        <w:rPr>
          <w:rFonts w:eastAsia="Times New Roman" w:cstheme="minorHAnsi"/>
          <w:bCs/>
          <w:color w:val="000000"/>
          <w:lang w:eastAsia="es-CL"/>
        </w:rPr>
      </w:pPr>
    </w:p>
    <w:p w14:paraId="1D8FF798" w14:textId="6E71BB1F" w:rsidR="00E13145" w:rsidRDefault="000A2343" w:rsidP="00E13145">
      <w:pPr>
        <w:spacing w:after="0" w:line="240" w:lineRule="auto"/>
        <w:ind w:right="49"/>
        <w:jc w:val="both"/>
        <w:rPr>
          <w:rFonts w:eastAsia="Times New Roman" w:cstheme="minorHAnsi"/>
          <w:color w:val="000000"/>
          <w:lang w:eastAsia="es-CL"/>
        </w:rPr>
      </w:pPr>
      <w:r w:rsidRPr="00016D00">
        <w:rPr>
          <w:rFonts w:eastAsia="Times New Roman" w:cstheme="minorHAnsi"/>
          <w:bCs/>
          <w:color w:val="000000"/>
          <w:lang w:eastAsia="es-CL"/>
        </w:rPr>
        <w:t>En razón de lo antes mencionado, a continuación</w:t>
      </w:r>
      <w:r w:rsidR="00FB0485" w:rsidRPr="00016D00">
        <w:rPr>
          <w:rFonts w:eastAsia="Times New Roman" w:cstheme="minorHAnsi"/>
          <w:bCs/>
          <w:color w:val="000000"/>
          <w:lang w:eastAsia="es-CL"/>
        </w:rPr>
        <w:t>,</w:t>
      </w:r>
      <w:r w:rsidR="00E23988" w:rsidRPr="00016D00">
        <w:rPr>
          <w:rFonts w:eastAsia="Times New Roman" w:cstheme="minorHAnsi"/>
          <w:bCs/>
          <w:color w:val="000000"/>
          <w:lang w:eastAsia="es-CL"/>
        </w:rPr>
        <w:t xml:space="preserve"> se exponen los</w:t>
      </w:r>
      <w:r w:rsidRPr="00016D00">
        <w:rPr>
          <w:rFonts w:eastAsia="Times New Roman" w:cstheme="minorHAnsi"/>
          <w:bCs/>
          <w:color w:val="000000"/>
          <w:lang w:eastAsia="es-CL"/>
        </w:rPr>
        <w:t xml:space="preserve"> cambios efectuados a la propuesta </w:t>
      </w:r>
      <w:r w:rsidR="00E13145" w:rsidRPr="00016D00">
        <w:rPr>
          <w:rFonts w:eastAsia="Times New Roman" w:cstheme="minorHAnsi"/>
          <w:bCs/>
          <w:color w:val="000000"/>
          <w:lang w:eastAsia="es-CL"/>
        </w:rPr>
        <w:t xml:space="preserve">de </w:t>
      </w:r>
      <w:r w:rsidR="009B0D5C">
        <w:rPr>
          <w:rFonts w:eastAsia="Times New Roman" w:cstheme="minorHAnsi"/>
          <w:bCs/>
          <w:color w:val="000000"/>
          <w:lang w:eastAsia="es-CL"/>
        </w:rPr>
        <w:t xml:space="preserve">Modificación de </w:t>
      </w:r>
      <w:r w:rsidR="00E13145" w:rsidRPr="00016D00">
        <w:rPr>
          <w:rFonts w:eastAsia="Times New Roman" w:cstheme="minorHAnsi"/>
          <w:color w:val="000000"/>
          <w:lang w:eastAsia="es-CL"/>
        </w:rPr>
        <w:t>Reglamento</w:t>
      </w:r>
      <w:r w:rsidR="00E23988" w:rsidRPr="00016D00">
        <w:rPr>
          <w:rFonts w:eastAsia="Times New Roman" w:cstheme="minorHAnsi"/>
          <w:color w:val="000000"/>
          <w:lang w:eastAsia="es-CL"/>
        </w:rPr>
        <w:t xml:space="preserve"> </w:t>
      </w:r>
      <w:r w:rsidR="009B0D5C" w:rsidRPr="009B0D5C">
        <w:rPr>
          <w:rFonts w:eastAsia="Times New Roman" w:cstheme="minorHAnsi"/>
          <w:color w:val="000000"/>
          <w:lang w:eastAsia="es-CL"/>
        </w:rPr>
        <w:t>de Operación de los Sistemas Medianos establecidos en la Ley General de Servicios Eléctricos</w:t>
      </w:r>
      <w:r w:rsidR="009B0D5C">
        <w:rPr>
          <w:rFonts w:eastAsia="Times New Roman" w:cstheme="minorHAnsi"/>
          <w:color w:val="000000"/>
          <w:lang w:eastAsia="es-CL"/>
        </w:rPr>
        <w:t xml:space="preserve">: </w:t>
      </w:r>
    </w:p>
    <w:p w14:paraId="21657EE4" w14:textId="61746837" w:rsidR="00305C7E" w:rsidRDefault="00305C7E" w:rsidP="00305C7E">
      <w:pPr>
        <w:pStyle w:val="Prrafodelista"/>
        <w:numPr>
          <w:ilvl w:val="0"/>
          <w:numId w:val="14"/>
        </w:numPr>
        <w:spacing w:after="0" w:line="240" w:lineRule="auto"/>
        <w:ind w:right="49"/>
        <w:jc w:val="both"/>
        <w:rPr>
          <w:rFonts w:eastAsia="Times New Roman" w:cstheme="minorHAnsi"/>
          <w:color w:val="000000"/>
          <w:lang w:eastAsia="es-CL"/>
        </w:rPr>
      </w:pPr>
      <w:r>
        <w:rPr>
          <w:rFonts w:eastAsia="Times New Roman" w:cstheme="minorHAnsi"/>
          <w:color w:val="000000"/>
          <w:lang w:eastAsia="es-CL"/>
        </w:rPr>
        <w:t xml:space="preserve">Se incorporan a los </w:t>
      </w:r>
      <w:proofErr w:type="spellStart"/>
      <w:r>
        <w:rPr>
          <w:rFonts w:eastAsia="Times New Roman" w:cstheme="minorHAnsi"/>
          <w:color w:val="000000"/>
          <w:lang w:eastAsia="es-CL"/>
        </w:rPr>
        <w:t>Autoproductores</w:t>
      </w:r>
      <w:proofErr w:type="spellEnd"/>
      <w:r>
        <w:rPr>
          <w:rFonts w:eastAsia="Times New Roman" w:cstheme="minorHAnsi"/>
          <w:color w:val="000000"/>
          <w:lang w:eastAsia="es-CL"/>
        </w:rPr>
        <w:t xml:space="preserve"> dentro de los integrantes del Comité de Coordinación.</w:t>
      </w:r>
    </w:p>
    <w:p w14:paraId="3E8A79EE" w14:textId="31374009" w:rsidR="00305C7E" w:rsidRDefault="00305C7E" w:rsidP="00305C7E">
      <w:pPr>
        <w:pStyle w:val="Prrafodelista"/>
        <w:numPr>
          <w:ilvl w:val="0"/>
          <w:numId w:val="14"/>
        </w:numPr>
        <w:spacing w:after="0" w:line="240" w:lineRule="auto"/>
        <w:ind w:right="49"/>
        <w:jc w:val="both"/>
        <w:rPr>
          <w:rFonts w:eastAsia="Times New Roman" w:cstheme="minorHAnsi"/>
          <w:color w:val="000000"/>
          <w:lang w:eastAsia="es-CL"/>
        </w:rPr>
      </w:pPr>
      <w:r>
        <w:rPr>
          <w:rFonts w:eastAsia="Times New Roman" w:cstheme="minorHAnsi"/>
          <w:color w:val="000000"/>
          <w:lang w:eastAsia="es-CL"/>
        </w:rPr>
        <w:t xml:space="preserve">Se establece que las empresas que deban integrar el Comité deben designar un representante titular y suplente. </w:t>
      </w:r>
    </w:p>
    <w:p w14:paraId="0B8CBCE4" w14:textId="31E6829C" w:rsidR="00305C7E" w:rsidRDefault="00305C7E" w:rsidP="00305C7E">
      <w:pPr>
        <w:pStyle w:val="Prrafodelista"/>
        <w:numPr>
          <w:ilvl w:val="0"/>
          <w:numId w:val="14"/>
        </w:numPr>
        <w:spacing w:after="0" w:line="240" w:lineRule="auto"/>
        <w:ind w:right="49"/>
        <w:jc w:val="both"/>
        <w:rPr>
          <w:rFonts w:eastAsia="Times New Roman" w:cstheme="minorHAnsi"/>
          <w:color w:val="000000"/>
          <w:lang w:eastAsia="es-CL"/>
        </w:rPr>
      </w:pPr>
      <w:r>
        <w:rPr>
          <w:rFonts w:eastAsia="Times New Roman" w:cstheme="minorHAnsi"/>
          <w:color w:val="000000"/>
          <w:lang w:eastAsia="es-CL"/>
        </w:rPr>
        <w:t xml:space="preserve">Se reduce a una vez al mes la frecuencia de sesiones ordinarias del Comité de Coordinación. </w:t>
      </w:r>
    </w:p>
    <w:p w14:paraId="732D78A1" w14:textId="776B57C3" w:rsidR="00305C7E" w:rsidRPr="00305C7E" w:rsidRDefault="00305C7E" w:rsidP="00305C7E">
      <w:pPr>
        <w:pStyle w:val="Prrafodelista"/>
        <w:numPr>
          <w:ilvl w:val="0"/>
          <w:numId w:val="14"/>
        </w:numPr>
        <w:spacing w:after="0" w:line="240" w:lineRule="auto"/>
        <w:ind w:right="49"/>
        <w:jc w:val="both"/>
        <w:rPr>
          <w:rFonts w:eastAsia="Times New Roman" w:cstheme="minorHAnsi"/>
          <w:color w:val="000000"/>
          <w:lang w:eastAsia="es-CL"/>
        </w:rPr>
      </w:pPr>
      <w:r>
        <w:rPr>
          <w:rFonts w:eastAsia="Times New Roman" w:cstheme="minorHAnsi"/>
          <w:color w:val="000000"/>
          <w:lang w:eastAsia="es-CL"/>
        </w:rPr>
        <w:t xml:space="preserve">Se hacen ajustes en el mecanismo de repartición de la recaudación </w:t>
      </w:r>
      <w:bookmarkStart w:id="0" w:name="_GoBack"/>
      <w:r>
        <w:rPr>
          <w:rFonts w:eastAsia="Times New Roman" w:cstheme="minorHAnsi"/>
          <w:color w:val="000000"/>
          <w:lang w:eastAsia="es-CL"/>
        </w:rPr>
        <w:t xml:space="preserve">existiendo clientes libres y </w:t>
      </w:r>
      <w:proofErr w:type="spellStart"/>
      <w:r>
        <w:rPr>
          <w:rFonts w:eastAsia="Times New Roman" w:cstheme="minorHAnsi"/>
          <w:color w:val="000000"/>
          <w:lang w:eastAsia="es-CL"/>
        </w:rPr>
        <w:t>autorpoductores</w:t>
      </w:r>
      <w:proofErr w:type="spellEnd"/>
      <w:r>
        <w:rPr>
          <w:rFonts w:eastAsia="Times New Roman" w:cstheme="minorHAnsi"/>
          <w:color w:val="000000"/>
          <w:lang w:eastAsia="es-CL"/>
        </w:rPr>
        <w:t xml:space="preserve">. </w:t>
      </w:r>
    </w:p>
    <w:bookmarkEnd w:id="0"/>
    <w:p w14:paraId="58812252" w14:textId="77777777" w:rsidR="009B0D5C" w:rsidRDefault="009B0D5C" w:rsidP="00E13145">
      <w:pPr>
        <w:spacing w:after="0" w:line="240" w:lineRule="auto"/>
        <w:ind w:right="49"/>
        <w:jc w:val="both"/>
        <w:rPr>
          <w:rFonts w:eastAsia="Times New Roman" w:cstheme="minorHAnsi"/>
          <w:color w:val="000000"/>
          <w:lang w:eastAsia="es-CL"/>
        </w:rPr>
      </w:pPr>
    </w:p>
    <w:p w14:paraId="037F5295" w14:textId="77777777" w:rsidR="003E790C" w:rsidRPr="00016D00" w:rsidRDefault="003E790C" w:rsidP="008B3B2E">
      <w:pPr>
        <w:spacing w:after="0" w:line="240" w:lineRule="auto"/>
        <w:ind w:right="49"/>
        <w:jc w:val="both"/>
        <w:rPr>
          <w:rFonts w:cstheme="minorHAnsi"/>
          <w:b/>
        </w:rPr>
      </w:pPr>
      <w:r w:rsidRPr="00016D00">
        <w:rPr>
          <w:rFonts w:cstheme="minorHAnsi"/>
          <w:b/>
        </w:rPr>
        <w:t>IV.</w:t>
      </w:r>
      <w:r w:rsidRPr="00016D00">
        <w:rPr>
          <w:rFonts w:cstheme="minorHAnsi"/>
          <w:b/>
        </w:rPr>
        <w:tab/>
        <w:t>Próximos pasos.</w:t>
      </w:r>
    </w:p>
    <w:p w14:paraId="468FDCB2" w14:textId="77777777" w:rsidR="003E790C" w:rsidRPr="00016D00" w:rsidRDefault="003E790C">
      <w:pPr>
        <w:spacing w:after="0" w:line="240" w:lineRule="auto"/>
        <w:ind w:right="49"/>
        <w:jc w:val="both"/>
        <w:rPr>
          <w:rFonts w:cstheme="minorHAnsi"/>
        </w:rPr>
      </w:pPr>
    </w:p>
    <w:p w14:paraId="181265D8" w14:textId="3F5D85EC" w:rsidR="005D6206" w:rsidRPr="0011210E" w:rsidRDefault="003E790C">
      <w:pPr>
        <w:spacing w:after="0" w:line="240" w:lineRule="auto"/>
        <w:jc w:val="both"/>
      </w:pPr>
      <w:r w:rsidRPr="00016D00">
        <w:rPr>
          <w:rFonts w:cstheme="minorHAnsi"/>
        </w:rPr>
        <w:t>Se</w:t>
      </w:r>
      <w:r w:rsidR="000A2343" w:rsidRPr="00016D00">
        <w:rPr>
          <w:rFonts w:cstheme="minorHAnsi"/>
        </w:rPr>
        <w:t xml:space="preserve"> </w:t>
      </w:r>
      <w:r w:rsidR="000A2343" w:rsidRPr="00016D00">
        <w:t xml:space="preserve">informa que en el siguiente link </w:t>
      </w:r>
      <w:hyperlink r:id="rId8" w:history="1">
        <w:r w:rsidR="00FF4768" w:rsidRPr="00016D00">
          <w:rPr>
            <w:rStyle w:val="Hipervnculo"/>
          </w:rPr>
          <w:t>https://www.energia.gob.cl/mini-sitio/reglamentos</w:t>
        </w:r>
      </w:hyperlink>
      <w:r w:rsidR="00FF4768" w:rsidRPr="00016D00">
        <w:t xml:space="preserve"> </w:t>
      </w:r>
      <w:r w:rsidR="000A2343" w:rsidRPr="00016D00">
        <w:t xml:space="preserve">se podrá conocer el estado de tramitación del reglamento en la Contraloría General de la República, una vez que este </w:t>
      </w:r>
      <w:r w:rsidR="001F0665" w:rsidRPr="00016D00">
        <w:t xml:space="preserve">se encuentre firmado por </w:t>
      </w:r>
      <w:r w:rsidR="00674686" w:rsidRPr="00016D00">
        <w:t xml:space="preserve">el </w:t>
      </w:r>
      <w:r w:rsidR="001F0665" w:rsidRPr="00016D00">
        <w:t>President</w:t>
      </w:r>
      <w:r w:rsidR="00674686" w:rsidRPr="00016D00">
        <w:t>e</w:t>
      </w:r>
      <w:r w:rsidR="001F0665" w:rsidRPr="00016D00">
        <w:t xml:space="preserve"> de la República y haya sido ingresado a la Contraloría General de la República para efectos del trámite de toma de raz</w:t>
      </w:r>
      <w:r w:rsidR="001F0665" w:rsidRPr="0011210E">
        <w:t>ón</w:t>
      </w:r>
      <w:r w:rsidR="000A2343" w:rsidRPr="0011210E">
        <w:t>.</w:t>
      </w:r>
    </w:p>
    <w:sectPr w:rsidR="005D6206" w:rsidRPr="0011210E" w:rsidSect="00A15FCB">
      <w:footerReference w:type="default" r:id="rId9"/>
      <w:pgSz w:w="12240" w:h="15840" w:code="1"/>
      <w:pgMar w:top="1418" w:right="1701" w:bottom="1418" w:left="1701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A15FE" w14:textId="77777777" w:rsidR="0014270D" w:rsidRDefault="0014270D">
      <w:pPr>
        <w:spacing w:after="0" w:line="240" w:lineRule="auto"/>
      </w:pPr>
      <w:r>
        <w:separator/>
      </w:r>
    </w:p>
  </w:endnote>
  <w:endnote w:type="continuationSeparator" w:id="0">
    <w:p w14:paraId="7708BCEB" w14:textId="77777777" w:rsidR="0014270D" w:rsidRDefault="00142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99548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6B153AA" w14:textId="77777777" w:rsidR="00B736E2" w:rsidRPr="00036BE4" w:rsidRDefault="00B736E2">
        <w:pPr>
          <w:pStyle w:val="Piedepgina"/>
          <w:jc w:val="right"/>
          <w:rPr>
            <w:sz w:val="16"/>
            <w:szCs w:val="16"/>
          </w:rPr>
        </w:pPr>
        <w:r w:rsidRPr="00036BE4">
          <w:rPr>
            <w:sz w:val="16"/>
            <w:szCs w:val="16"/>
          </w:rPr>
          <w:fldChar w:fldCharType="begin"/>
        </w:r>
        <w:r w:rsidRPr="00036BE4">
          <w:rPr>
            <w:sz w:val="16"/>
            <w:szCs w:val="16"/>
          </w:rPr>
          <w:instrText>PAGE   \* MERGEFORMAT</w:instrText>
        </w:r>
        <w:r w:rsidRPr="00036BE4">
          <w:rPr>
            <w:sz w:val="16"/>
            <w:szCs w:val="16"/>
          </w:rPr>
          <w:fldChar w:fldCharType="separate"/>
        </w:r>
        <w:r w:rsidR="00CD6D10" w:rsidRPr="00CD6D10">
          <w:rPr>
            <w:noProof/>
            <w:sz w:val="16"/>
            <w:szCs w:val="16"/>
            <w:lang w:val="es-ES"/>
          </w:rPr>
          <w:t>1</w:t>
        </w:r>
        <w:r w:rsidRPr="00036BE4">
          <w:rPr>
            <w:sz w:val="16"/>
            <w:szCs w:val="16"/>
          </w:rPr>
          <w:fldChar w:fldCharType="end"/>
        </w:r>
      </w:p>
    </w:sdtContent>
  </w:sdt>
  <w:p w14:paraId="5BE3640B" w14:textId="77777777" w:rsidR="00B736E2" w:rsidRDefault="00B736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A8FDF" w14:textId="77777777" w:rsidR="0014270D" w:rsidRDefault="0014270D">
      <w:pPr>
        <w:spacing w:after="0" w:line="240" w:lineRule="auto"/>
      </w:pPr>
      <w:r>
        <w:separator/>
      </w:r>
    </w:p>
  </w:footnote>
  <w:footnote w:type="continuationSeparator" w:id="0">
    <w:p w14:paraId="6D0FABB5" w14:textId="77777777" w:rsidR="0014270D" w:rsidRDefault="00142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6B8"/>
    <w:multiLevelType w:val="hybridMultilevel"/>
    <w:tmpl w:val="64440640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554BEA"/>
    <w:multiLevelType w:val="hybridMultilevel"/>
    <w:tmpl w:val="2AF090F0"/>
    <w:lvl w:ilvl="0" w:tplc="2E5CD9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36C7F"/>
    <w:multiLevelType w:val="hybridMultilevel"/>
    <w:tmpl w:val="464AEAF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81335"/>
    <w:multiLevelType w:val="hybridMultilevel"/>
    <w:tmpl w:val="DCE6F7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46EA9"/>
    <w:multiLevelType w:val="hybridMultilevel"/>
    <w:tmpl w:val="2648EC9C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8F6D0E"/>
    <w:multiLevelType w:val="hybridMultilevel"/>
    <w:tmpl w:val="CEB2FA38"/>
    <w:lvl w:ilvl="0" w:tplc="B1B86A0C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C8C610E"/>
    <w:multiLevelType w:val="hybridMultilevel"/>
    <w:tmpl w:val="9DBE06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C11DA2"/>
    <w:multiLevelType w:val="hybridMultilevel"/>
    <w:tmpl w:val="186090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44188"/>
    <w:multiLevelType w:val="hybridMultilevel"/>
    <w:tmpl w:val="12DE45A8"/>
    <w:lvl w:ilvl="0" w:tplc="86F860D4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7CD2F06"/>
    <w:multiLevelType w:val="hybridMultilevel"/>
    <w:tmpl w:val="FE22F096"/>
    <w:lvl w:ilvl="0" w:tplc="5B6CB2AA">
      <w:start w:val="1"/>
      <w:numFmt w:val="decimal"/>
      <w:lvlText w:val="%1."/>
      <w:lvlJc w:val="left"/>
      <w:pPr>
        <w:ind w:left="720" w:hanging="360"/>
      </w:pPr>
      <w:rPr>
        <w:rFonts w:hint="default"/>
        <w:lang w:val="es-CL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F94A65"/>
    <w:multiLevelType w:val="hybridMultilevel"/>
    <w:tmpl w:val="AC3601CC"/>
    <w:lvl w:ilvl="0" w:tplc="340A000F">
      <w:start w:val="1"/>
      <w:numFmt w:val="decimal"/>
      <w:lvlText w:val="%1."/>
      <w:lvlJc w:val="left"/>
      <w:pPr>
        <w:ind w:left="928" w:hanging="360"/>
      </w:p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75237EBC"/>
    <w:multiLevelType w:val="hybridMultilevel"/>
    <w:tmpl w:val="7BF628E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F26CAA"/>
    <w:multiLevelType w:val="hybridMultilevel"/>
    <w:tmpl w:val="281406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54290F"/>
    <w:multiLevelType w:val="hybridMultilevel"/>
    <w:tmpl w:val="CDB8BD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10"/>
  </w:num>
  <w:num w:numId="8">
    <w:abstractNumId w:val="11"/>
  </w:num>
  <w:num w:numId="9">
    <w:abstractNumId w:val="4"/>
  </w:num>
  <w:num w:numId="10">
    <w:abstractNumId w:val="13"/>
  </w:num>
  <w:num w:numId="11">
    <w:abstractNumId w:val="0"/>
  </w:num>
  <w:num w:numId="12">
    <w:abstractNumId w:val="12"/>
  </w:num>
  <w:num w:numId="13">
    <w:abstractNumId w:val="2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audia Rojas">
    <w15:presenceInfo w15:providerId="AD" w15:userId="S::pac2193@columbia.edu::b2ceef75-097f-4fec-ac5e-82ebb8fa13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343"/>
    <w:rsid w:val="000133D0"/>
    <w:rsid w:val="00016D00"/>
    <w:rsid w:val="0003178D"/>
    <w:rsid w:val="00036BE4"/>
    <w:rsid w:val="000377ED"/>
    <w:rsid w:val="000409EF"/>
    <w:rsid w:val="00061BCD"/>
    <w:rsid w:val="00061CCA"/>
    <w:rsid w:val="000647E2"/>
    <w:rsid w:val="00070238"/>
    <w:rsid w:val="00073F88"/>
    <w:rsid w:val="00083FF9"/>
    <w:rsid w:val="00091F6F"/>
    <w:rsid w:val="000960FD"/>
    <w:rsid w:val="000A2343"/>
    <w:rsid w:val="000A417F"/>
    <w:rsid w:val="000A41F9"/>
    <w:rsid w:val="000B2058"/>
    <w:rsid w:val="000B5606"/>
    <w:rsid w:val="000D5AA4"/>
    <w:rsid w:val="000E559F"/>
    <w:rsid w:val="000E5C7F"/>
    <w:rsid w:val="000F5926"/>
    <w:rsid w:val="001114B8"/>
    <w:rsid w:val="0011210E"/>
    <w:rsid w:val="00112180"/>
    <w:rsid w:val="00115FB7"/>
    <w:rsid w:val="0014270D"/>
    <w:rsid w:val="0016163A"/>
    <w:rsid w:val="00164FA4"/>
    <w:rsid w:val="0017174E"/>
    <w:rsid w:val="0017286E"/>
    <w:rsid w:val="001B23D4"/>
    <w:rsid w:val="001B324E"/>
    <w:rsid w:val="001C0C95"/>
    <w:rsid w:val="001C5F85"/>
    <w:rsid w:val="001F0665"/>
    <w:rsid w:val="0020079D"/>
    <w:rsid w:val="00204D8F"/>
    <w:rsid w:val="00207279"/>
    <w:rsid w:val="00242A3D"/>
    <w:rsid w:val="00246C5A"/>
    <w:rsid w:val="00251B78"/>
    <w:rsid w:val="002529A8"/>
    <w:rsid w:val="00252BF1"/>
    <w:rsid w:val="00253277"/>
    <w:rsid w:val="0027639E"/>
    <w:rsid w:val="002A5ABC"/>
    <w:rsid w:val="002C22E2"/>
    <w:rsid w:val="002D2131"/>
    <w:rsid w:val="00300BBB"/>
    <w:rsid w:val="00304C12"/>
    <w:rsid w:val="003053E5"/>
    <w:rsid w:val="00305C7E"/>
    <w:rsid w:val="003173CE"/>
    <w:rsid w:val="00317E45"/>
    <w:rsid w:val="00321657"/>
    <w:rsid w:val="00330C94"/>
    <w:rsid w:val="00332998"/>
    <w:rsid w:val="003449F0"/>
    <w:rsid w:val="003548EB"/>
    <w:rsid w:val="003755BD"/>
    <w:rsid w:val="003768AE"/>
    <w:rsid w:val="0038016B"/>
    <w:rsid w:val="00385499"/>
    <w:rsid w:val="0038685E"/>
    <w:rsid w:val="00390E33"/>
    <w:rsid w:val="003B1DAE"/>
    <w:rsid w:val="003B2457"/>
    <w:rsid w:val="003B2993"/>
    <w:rsid w:val="003B3EAF"/>
    <w:rsid w:val="003B7A61"/>
    <w:rsid w:val="003D5048"/>
    <w:rsid w:val="003D7741"/>
    <w:rsid w:val="003E2D8C"/>
    <w:rsid w:val="003E790C"/>
    <w:rsid w:val="003F494F"/>
    <w:rsid w:val="00402F84"/>
    <w:rsid w:val="0040442B"/>
    <w:rsid w:val="00406D69"/>
    <w:rsid w:val="00411AED"/>
    <w:rsid w:val="0044542D"/>
    <w:rsid w:val="00452790"/>
    <w:rsid w:val="00461822"/>
    <w:rsid w:val="00466610"/>
    <w:rsid w:val="004701AB"/>
    <w:rsid w:val="004820B5"/>
    <w:rsid w:val="00485545"/>
    <w:rsid w:val="0049530A"/>
    <w:rsid w:val="004D4E66"/>
    <w:rsid w:val="004E1B4E"/>
    <w:rsid w:val="004F58BB"/>
    <w:rsid w:val="00501DA1"/>
    <w:rsid w:val="005021BF"/>
    <w:rsid w:val="0050474E"/>
    <w:rsid w:val="005061AC"/>
    <w:rsid w:val="005235B5"/>
    <w:rsid w:val="00525552"/>
    <w:rsid w:val="00535908"/>
    <w:rsid w:val="00542D30"/>
    <w:rsid w:val="00543254"/>
    <w:rsid w:val="00551F0C"/>
    <w:rsid w:val="00565BFA"/>
    <w:rsid w:val="005708A3"/>
    <w:rsid w:val="0057518F"/>
    <w:rsid w:val="005B5401"/>
    <w:rsid w:val="005B663D"/>
    <w:rsid w:val="005C3AC1"/>
    <w:rsid w:val="005D6206"/>
    <w:rsid w:val="005E59B8"/>
    <w:rsid w:val="005F0F8D"/>
    <w:rsid w:val="00610E40"/>
    <w:rsid w:val="00617405"/>
    <w:rsid w:val="006219F2"/>
    <w:rsid w:val="006269FE"/>
    <w:rsid w:val="00630C4B"/>
    <w:rsid w:val="006371CE"/>
    <w:rsid w:val="00654AD9"/>
    <w:rsid w:val="00655F9C"/>
    <w:rsid w:val="00674686"/>
    <w:rsid w:val="00681715"/>
    <w:rsid w:val="00682BA4"/>
    <w:rsid w:val="006864EA"/>
    <w:rsid w:val="006977E9"/>
    <w:rsid w:val="006A72C6"/>
    <w:rsid w:val="006B4314"/>
    <w:rsid w:val="006C5F4D"/>
    <w:rsid w:val="006D4A02"/>
    <w:rsid w:val="006F51BF"/>
    <w:rsid w:val="006F704C"/>
    <w:rsid w:val="00710F31"/>
    <w:rsid w:val="00722F81"/>
    <w:rsid w:val="007317CE"/>
    <w:rsid w:val="00740E03"/>
    <w:rsid w:val="00741832"/>
    <w:rsid w:val="00746974"/>
    <w:rsid w:val="00751D45"/>
    <w:rsid w:val="00760CDB"/>
    <w:rsid w:val="00762644"/>
    <w:rsid w:val="0077614F"/>
    <w:rsid w:val="00777648"/>
    <w:rsid w:val="0079547C"/>
    <w:rsid w:val="007A7526"/>
    <w:rsid w:val="007B1E6F"/>
    <w:rsid w:val="007B68E2"/>
    <w:rsid w:val="007D4844"/>
    <w:rsid w:val="007F03F7"/>
    <w:rsid w:val="0080620B"/>
    <w:rsid w:val="00811598"/>
    <w:rsid w:val="00813CDD"/>
    <w:rsid w:val="00831DC0"/>
    <w:rsid w:val="00835F01"/>
    <w:rsid w:val="00836CB3"/>
    <w:rsid w:val="0083732D"/>
    <w:rsid w:val="00837C01"/>
    <w:rsid w:val="008411B0"/>
    <w:rsid w:val="008527D2"/>
    <w:rsid w:val="0085333A"/>
    <w:rsid w:val="008974BE"/>
    <w:rsid w:val="008A21CE"/>
    <w:rsid w:val="008A49AC"/>
    <w:rsid w:val="008A7911"/>
    <w:rsid w:val="008B3B2E"/>
    <w:rsid w:val="008C59EE"/>
    <w:rsid w:val="008E3CB5"/>
    <w:rsid w:val="008F1D48"/>
    <w:rsid w:val="008F1E84"/>
    <w:rsid w:val="0091084A"/>
    <w:rsid w:val="0093690B"/>
    <w:rsid w:val="00947767"/>
    <w:rsid w:val="00960159"/>
    <w:rsid w:val="009672AF"/>
    <w:rsid w:val="00977A07"/>
    <w:rsid w:val="00980A68"/>
    <w:rsid w:val="0098779C"/>
    <w:rsid w:val="00992537"/>
    <w:rsid w:val="009940B2"/>
    <w:rsid w:val="009A6B8C"/>
    <w:rsid w:val="009B0D5C"/>
    <w:rsid w:val="009C6414"/>
    <w:rsid w:val="009D5A1A"/>
    <w:rsid w:val="009F6C9E"/>
    <w:rsid w:val="009F7C03"/>
    <w:rsid w:val="00A067C6"/>
    <w:rsid w:val="00A136A5"/>
    <w:rsid w:val="00A15FCB"/>
    <w:rsid w:val="00A21CF1"/>
    <w:rsid w:val="00A51881"/>
    <w:rsid w:val="00A5596B"/>
    <w:rsid w:val="00A57239"/>
    <w:rsid w:val="00A575C5"/>
    <w:rsid w:val="00A64333"/>
    <w:rsid w:val="00A652C8"/>
    <w:rsid w:val="00A92806"/>
    <w:rsid w:val="00AA1F28"/>
    <w:rsid w:val="00AA2227"/>
    <w:rsid w:val="00AA76A8"/>
    <w:rsid w:val="00AB1568"/>
    <w:rsid w:val="00AC482F"/>
    <w:rsid w:val="00AC5422"/>
    <w:rsid w:val="00AD4D64"/>
    <w:rsid w:val="00AF5F32"/>
    <w:rsid w:val="00B43E16"/>
    <w:rsid w:val="00B50179"/>
    <w:rsid w:val="00B535E1"/>
    <w:rsid w:val="00B736E2"/>
    <w:rsid w:val="00B74FB6"/>
    <w:rsid w:val="00B81F79"/>
    <w:rsid w:val="00B97990"/>
    <w:rsid w:val="00BB26C5"/>
    <w:rsid w:val="00BB685C"/>
    <w:rsid w:val="00BB75CE"/>
    <w:rsid w:val="00BD36C9"/>
    <w:rsid w:val="00BE2DB6"/>
    <w:rsid w:val="00BE399B"/>
    <w:rsid w:val="00BF703A"/>
    <w:rsid w:val="00C00867"/>
    <w:rsid w:val="00C028B5"/>
    <w:rsid w:val="00C02CF4"/>
    <w:rsid w:val="00C1249E"/>
    <w:rsid w:val="00C25AFC"/>
    <w:rsid w:val="00C406BC"/>
    <w:rsid w:val="00C57D11"/>
    <w:rsid w:val="00C729E8"/>
    <w:rsid w:val="00C8061A"/>
    <w:rsid w:val="00C8219D"/>
    <w:rsid w:val="00C9101D"/>
    <w:rsid w:val="00CA7692"/>
    <w:rsid w:val="00CC3FE9"/>
    <w:rsid w:val="00CD6D10"/>
    <w:rsid w:val="00CF16A6"/>
    <w:rsid w:val="00D6071C"/>
    <w:rsid w:val="00D66D34"/>
    <w:rsid w:val="00D77385"/>
    <w:rsid w:val="00D82399"/>
    <w:rsid w:val="00D93F37"/>
    <w:rsid w:val="00DA1CB4"/>
    <w:rsid w:val="00DA527D"/>
    <w:rsid w:val="00DB59D0"/>
    <w:rsid w:val="00DD070D"/>
    <w:rsid w:val="00DD2FB8"/>
    <w:rsid w:val="00DE6B38"/>
    <w:rsid w:val="00DF0CC8"/>
    <w:rsid w:val="00DF20F7"/>
    <w:rsid w:val="00DF23BD"/>
    <w:rsid w:val="00E03584"/>
    <w:rsid w:val="00E13145"/>
    <w:rsid w:val="00E13333"/>
    <w:rsid w:val="00E23988"/>
    <w:rsid w:val="00E25165"/>
    <w:rsid w:val="00E34C0C"/>
    <w:rsid w:val="00E35B15"/>
    <w:rsid w:val="00E44AC6"/>
    <w:rsid w:val="00E612AF"/>
    <w:rsid w:val="00E65793"/>
    <w:rsid w:val="00E66418"/>
    <w:rsid w:val="00E72130"/>
    <w:rsid w:val="00EB5854"/>
    <w:rsid w:val="00EC4E87"/>
    <w:rsid w:val="00EC7F90"/>
    <w:rsid w:val="00ED22C5"/>
    <w:rsid w:val="00ED36BF"/>
    <w:rsid w:val="00F16117"/>
    <w:rsid w:val="00F17D57"/>
    <w:rsid w:val="00F37D9B"/>
    <w:rsid w:val="00F44AA0"/>
    <w:rsid w:val="00F64EAE"/>
    <w:rsid w:val="00F76431"/>
    <w:rsid w:val="00F931B7"/>
    <w:rsid w:val="00FA1867"/>
    <w:rsid w:val="00FA49BF"/>
    <w:rsid w:val="00FB0485"/>
    <w:rsid w:val="00FE0312"/>
    <w:rsid w:val="00FE15E8"/>
    <w:rsid w:val="00FF4768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1B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343"/>
  </w:style>
  <w:style w:type="paragraph" w:styleId="Ttulo1">
    <w:name w:val="heading 1"/>
    <w:basedOn w:val="Normal"/>
    <w:next w:val="Normal"/>
    <w:link w:val="Ttulo1Car"/>
    <w:uiPriority w:val="9"/>
    <w:qFormat/>
    <w:rsid w:val="000E55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68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34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A2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2343"/>
  </w:style>
  <w:style w:type="character" w:styleId="Hipervnculo">
    <w:name w:val="Hyperlink"/>
    <w:basedOn w:val="Fuentedeprrafopredeter"/>
    <w:uiPriority w:val="99"/>
    <w:unhideWhenUsed/>
    <w:rsid w:val="000A2343"/>
    <w:rPr>
      <w:color w:val="0000FF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0F5926"/>
    <w:pPr>
      <w:widowControl w:val="0"/>
      <w:tabs>
        <w:tab w:val="left" w:pos="1701"/>
      </w:tabs>
      <w:spacing w:after="0"/>
      <w:ind w:left="426" w:firstLine="226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F592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36B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6BE4"/>
  </w:style>
  <w:style w:type="character" w:styleId="Refdecomentario">
    <w:name w:val="annotation reference"/>
    <w:basedOn w:val="Fuentedeprrafopredeter"/>
    <w:uiPriority w:val="99"/>
    <w:semiHidden/>
    <w:unhideWhenUsed/>
    <w:rsid w:val="00FB048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0485"/>
    <w:pPr>
      <w:widowControl/>
      <w:tabs>
        <w:tab w:val="clear" w:pos="1701"/>
      </w:tabs>
      <w:spacing w:after="200" w:line="240" w:lineRule="auto"/>
      <w:ind w:left="0" w:firstLine="0"/>
    </w:pPr>
    <w:rPr>
      <w:rFonts w:asciiTheme="minorHAnsi" w:eastAsiaTheme="minorHAnsi" w:hAnsiTheme="minorHAnsi" w:cstheme="minorBidi"/>
      <w:b/>
      <w:bCs/>
      <w:lang w:val="es-C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0485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48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E5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68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visitado">
    <w:name w:val="FollowedHyperlink"/>
    <w:basedOn w:val="Fuentedeprrafopredeter"/>
    <w:uiPriority w:val="99"/>
    <w:semiHidden/>
    <w:unhideWhenUsed/>
    <w:rsid w:val="00A575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343"/>
  </w:style>
  <w:style w:type="paragraph" w:styleId="Ttulo1">
    <w:name w:val="heading 1"/>
    <w:basedOn w:val="Normal"/>
    <w:next w:val="Normal"/>
    <w:link w:val="Ttulo1Car"/>
    <w:uiPriority w:val="9"/>
    <w:qFormat/>
    <w:rsid w:val="000E55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68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34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A2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2343"/>
  </w:style>
  <w:style w:type="character" w:styleId="Hipervnculo">
    <w:name w:val="Hyperlink"/>
    <w:basedOn w:val="Fuentedeprrafopredeter"/>
    <w:uiPriority w:val="99"/>
    <w:unhideWhenUsed/>
    <w:rsid w:val="000A2343"/>
    <w:rPr>
      <w:color w:val="0000FF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0F5926"/>
    <w:pPr>
      <w:widowControl w:val="0"/>
      <w:tabs>
        <w:tab w:val="left" w:pos="1701"/>
      </w:tabs>
      <w:spacing w:after="0"/>
      <w:ind w:left="426" w:firstLine="226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F592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36B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6BE4"/>
  </w:style>
  <w:style w:type="character" w:styleId="Refdecomentario">
    <w:name w:val="annotation reference"/>
    <w:basedOn w:val="Fuentedeprrafopredeter"/>
    <w:uiPriority w:val="99"/>
    <w:semiHidden/>
    <w:unhideWhenUsed/>
    <w:rsid w:val="00FB048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0485"/>
    <w:pPr>
      <w:widowControl/>
      <w:tabs>
        <w:tab w:val="clear" w:pos="1701"/>
      </w:tabs>
      <w:spacing w:after="200" w:line="240" w:lineRule="auto"/>
      <w:ind w:left="0" w:firstLine="0"/>
    </w:pPr>
    <w:rPr>
      <w:rFonts w:asciiTheme="minorHAnsi" w:eastAsiaTheme="minorHAnsi" w:hAnsiTheme="minorHAnsi" w:cstheme="minorBidi"/>
      <w:b/>
      <w:bCs/>
      <w:lang w:val="es-C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0485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48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E5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68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visitado">
    <w:name w:val="FollowedHyperlink"/>
    <w:basedOn w:val="Fuentedeprrafopredeter"/>
    <w:uiPriority w:val="99"/>
    <w:semiHidden/>
    <w:unhideWhenUsed/>
    <w:rsid w:val="00A575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2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rgia.gob.cl/mini-sitio/reglamento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Rojas Santelices</dc:creator>
  <cp:lastModifiedBy>María José Zavala Reyes</cp:lastModifiedBy>
  <cp:revision>10</cp:revision>
  <cp:lastPrinted>2021-12-22T15:34:00Z</cp:lastPrinted>
  <dcterms:created xsi:type="dcterms:W3CDTF">2021-12-22T13:19:00Z</dcterms:created>
  <dcterms:modified xsi:type="dcterms:W3CDTF">2021-12-22T16:35:00Z</dcterms:modified>
</cp:coreProperties>
</file>